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2364B0" w:rsidTr="00DC1424">
        <w:tc>
          <w:tcPr>
            <w:tcW w:w="4678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364B0" w:rsidRPr="00303A5A" w:rsidRDefault="002364B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5A">
              <w:rPr>
                <w:rFonts w:ascii="Times New Roman" w:hAnsi="Times New Roman" w:cs="Times New Roman"/>
                <w:sz w:val="24"/>
                <w:szCs w:val="24"/>
              </w:rPr>
              <w:t>Директор ИГМАПО – филиала ФГБОУ ДПО РМАНПО РФ</w:t>
            </w:r>
          </w:p>
          <w:p w:rsidR="002364B0" w:rsidRPr="00303A5A" w:rsidRDefault="002364B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                 В.В. </w:t>
            </w:r>
            <w:proofErr w:type="spellStart"/>
            <w:r w:rsidRPr="00303A5A">
              <w:rPr>
                <w:rFonts w:ascii="Times New Roman" w:hAnsi="Times New Roman" w:cs="Times New Roman"/>
                <w:sz w:val="24"/>
                <w:szCs w:val="24"/>
              </w:rPr>
              <w:t>Шпрах</w:t>
            </w:r>
            <w:proofErr w:type="spellEnd"/>
            <w:r w:rsidRPr="0030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60" w:rsidRPr="002364B0" w:rsidRDefault="002364B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5A">
              <w:rPr>
                <w:rFonts w:ascii="Times New Roman" w:hAnsi="Times New Roman" w:cs="Times New Roman"/>
                <w:sz w:val="24"/>
                <w:szCs w:val="24"/>
              </w:rPr>
              <w:t>«____»_____________2016</w:t>
            </w:r>
            <w:r w:rsidR="00303A5A" w:rsidRPr="0030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3A5A" w:rsidRPr="00303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ОБРАЗОВАТЕЛЬНАЯ</w:t>
      </w:r>
    </w:p>
    <w:p w:rsidR="00303A5A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 ВРАЧЕЙ</w:t>
      </w:r>
    </w:p>
    <w:p w:rsidR="00872BA2" w:rsidRPr="002364B0" w:rsidRDefault="00303A5A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стажировка</w:t>
      </w:r>
      <w:r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</w:p>
    <w:p w:rsidR="00871B66" w:rsidRPr="002364B0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 w:rsid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B66" w:rsidRPr="002364B0">
        <w:rPr>
          <w:rFonts w:ascii="Times New Roman" w:hAnsi="Times New Roman" w:cs="Times New Roman"/>
          <w:b/>
          <w:sz w:val="24"/>
          <w:szCs w:val="24"/>
        </w:rPr>
        <w:t>«</w:t>
      </w:r>
      <w:r w:rsidR="00982156" w:rsidRPr="002364B0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="00871B66" w:rsidRPr="002364B0">
        <w:rPr>
          <w:rFonts w:ascii="Times New Roman" w:hAnsi="Times New Roman" w:cs="Times New Roman"/>
          <w:b/>
          <w:sz w:val="24"/>
          <w:szCs w:val="24"/>
        </w:rPr>
        <w:t>»</w:t>
      </w: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03A5A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982156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A5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82156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Pr="00303A5A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03A5A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Pr="00303A5A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B0" w:rsidRP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303A5A" w:rsidRPr="002364B0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стажировка</w:t>
      </w:r>
      <w:r w:rsidR="00303A5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A5A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</w:p>
    <w:p w:rsidR="00872BA2" w:rsidRPr="002364B0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98215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2364B0" w:rsidRDefault="00DF7C1A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характеристика специалиста 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агностики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2364B0" w:rsidRDefault="00DF7C1A" w:rsidP="00236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«Иммуноферментный анализ»</w:t>
            </w:r>
          </w:p>
        </w:tc>
      </w:tr>
      <w:tr w:rsidR="00DF7C1A" w:rsidRPr="002364B0" w:rsidTr="00DC1424">
        <w:trPr>
          <w:jc w:val="center"/>
        </w:trPr>
        <w:tc>
          <w:tcPr>
            <w:tcW w:w="817" w:type="dxa"/>
            <w:vAlign w:val="center"/>
          </w:tcPr>
          <w:p w:rsidR="00DF7C1A" w:rsidRPr="002364B0" w:rsidRDefault="00DF7C1A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2364B0" w:rsidRDefault="00DF7C1A" w:rsidP="00236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114F3"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бораторной диагностики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ной профессиональной программы повышения квалификации 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«Иммунофе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ментный анализ»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«Иммуноферментный анализ»</w:t>
            </w:r>
            <w:r w:rsid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освоения </w:t>
            </w:r>
            <w:r w:rsidR="00982156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00141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982156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2364B0" w:rsidTr="00DC1424">
        <w:trPr>
          <w:jc w:val="center"/>
        </w:trPr>
        <w:tc>
          <w:tcPr>
            <w:tcW w:w="817" w:type="dxa"/>
            <w:vAlign w:val="center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2364B0" w:rsidRDefault="005612F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лификации </w:t>
            </w:r>
            <w:r w:rsidR="00872BA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«Иммуноферментный анализ»</w:t>
            </w:r>
          </w:p>
        </w:tc>
      </w:tr>
      <w:tr w:rsidR="00A60251" w:rsidRPr="002364B0" w:rsidTr="00DC1424">
        <w:trPr>
          <w:jc w:val="center"/>
        </w:trPr>
        <w:tc>
          <w:tcPr>
            <w:tcW w:w="817" w:type="dxa"/>
            <w:vAlign w:val="center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2364B0" w:rsidRDefault="00AE741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2364B0" w:rsidRDefault="00847D89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иммунологии</w:t>
            </w:r>
            <w:r w:rsidR="00420A8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Антигены и антитела. Принцип</w:t>
            </w:r>
            <w:r w:rsidR="00F011B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420A8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11B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иммунофермен</w:t>
            </w:r>
            <w:r w:rsidR="00F011B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F011BB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анализа. </w:t>
            </w:r>
          </w:p>
        </w:tc>
      </w:tr>
      <w:tr w:rsidR="00A60251" w:rsidRPr="002364B0" w:rsidTr="00DC1424">
        <w:trPr>
          <w:jc w:val="center"/>
        </w:trPr>
        <w:tc>
          <w:tcPr>
            <w:tcW w:w="817" w:type="dxa"/>
            <w:vAlign w:val="center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2364B0" w:rsidRDefault="009821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олучение и подготовка био</w:t>
            </w:r>
            <w:r w:rsidR="009B26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логического </w:t>
            </w: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материала для исследования. Ко</w:t>
            </w: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троль качества исследований</w:t>
            </w:r>
            <w:r w:rsidR="00847D89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выполненных методом ИФА</w:t>
            </w:r>
            <w:r w:rsidR="00D865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B26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 оценке к</w:t>
            </w:r>
            <w:r w:rsidR="009B26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9B26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личественных и качественных показателей</w:t>
            </w:r>
            <w:r w:rsidR="002114F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60251" w:rsidRPr="002364B0" w:rsidTr="00DC1424">
        <w:trPr>
          <w:jc w:val="center"/>
        </w:trPr>
        <w:tc>
          <w:tcPr>
            <w:tcW w:w="817" w:type="dxa"/>
            <w:vAlign w:val="center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A60251" w:rsidRPr="002364B0" w:rsidRDefault="0094328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Выполнение</w:t>
            </w:r>
            <w:r w:rsidR="009B26B3"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иммуноферментных исследований</w:t>
            </w:r>
          </w:p>
        </w:tc>
      </w:tr>
      <w:tr w:rsidR="00AE741E" w:rsidRPr="002364B0" w:rsidTr="00DC1424">
        <w:trPr>
          <w:jc w:val="center"/>
        </w:trPr>
        <w:tc>
          <w:tcPr>
            <w:tcW w:w="817" w:type="dxa"/>
            <w:vAlign w:val="center"/>
          </w:tcPr>
          <w:p w:rsidR="00AE741E" w:rsidRPr="002364B0" w:rsidRDefault="00AE741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2364B0" w:rsidRDefault="00AE741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</w:t>
            </w:r>
          </w:p>
          <w:p w:rsidR="00AE741E" w:rsidRPr="002364B0" w:rsidRDefault="002364B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Клинико-лабораторная </w:t>
            </w:r>
            <w:r w:rsidR="009B26B3" w:rsidRPr="0023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интерпретация результатов исследований</w:t>
            </w:r>
          </w:p>
        </w:tc>
      </w:tr>
      <w:tr w:rsidR="00DF7C1A" w:rsidRPr="002364B0" w:rsidTr="00DC1424">
        <w:trPr>
          <w:jc w:val="center"/>
        </w:trPr>
        <w:tc>
          <w:tcPr>
            <w:tcW w:w="817" w:type="dxa"/>
            <w:vAlign w:val="center"/>
          </w:tcPr>
          <w:p w:rsidR="00DF7C1A" w:rsidRPr="002364B0" w:rsidRDefault="005612F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2364B0" w:rsidRDefault="00DF7C1A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2364B0" w:rsidTr="00DC1424">
        <w:trPr>
          <w:jc w:val="center"/>
        </w:trPr>
        <w:tc>
          <w:tcPr>
            <w:tcW w:w="817" w:type="dxa"/>
            <w:vAlign w:val="center"/>
          </w:tcPr>
          <w:p w:rsidR="00A60251" w:rsidRPr="002364B0" w:rsidRDefault="005612F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667A5F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60251" w:rsidRPr="002364B0" w:rsidTr="00DC1424">
        <w:trPr>
          <w:jc w:val="center"/>
        </w:trPr>
        <w:tc>
          <w:tcPr>
            <w:tcW w:w="817" w:type="dxa"/>
            <w:vAlign w:val="center"/>
          </w:tcPr>
          <w:p w:rsidR="00A60251" w:rsidRPr="002364B0" w:rsidRDefault="005612F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2364B0" w:rsidRDefault="00A6025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222C97" w:rsidRPr="002364B0" w:rsidRDefault="00222C97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2364B0" w:rsidRDefault="00FB5360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303A5A" w:rsidRPr="002364B0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стажировка</w:t>
      </w:r>
      <w:r w:rsidR="00303A5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A5A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</w:p>
    <w:p w:rsidR="00303A5A" w:rsidRPr="002364B0" w:rsidRDefault="00303A5A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72 </w:t>
      </w: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2364B0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2364B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2364B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2364B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</w:t>
            </w:r>
            <w:r w:rsid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2364B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2364B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222C97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2364B0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F447C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Л.Г.Антипина</w:t>
            </w:r>
          </w:p>
          <w:p w:rsidR="00222C97" w:rsidRPr="002364B0" w:rsidRDefault="00222C9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4AC" w:rsidRPr="00303A5A" w:rsidRDefault="00FB5360" w:rsidP="0030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</w:t>
      </w:r>
      <w:r w:rsidR="00303A5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</w:t>
      </w:r>
      <w:r w:rsidR="00303A5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3A5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ровка </w:t>
      </w:r>
      <w:r w:rsidR="00303A5A"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  <w:r w:rsidR="00303A5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72 академических часа 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</w:t>
      </w:r>
      <w:r w:rsidR="00CF447C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диагностики</w:t>
      </w:r>
      <w:r w:rsidR="00871B66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7C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культета </w:t>
      </w:r>
      <w:r w:rsidR="009F7DBE" w:rsidRPr="00303A5A">
        <w:rPr>
          <w:rFonts w:ascii="Times New Roman" w:hAnsi="Times New Roman" w:cs="Times New Roman"/>
          <w:sz w:val="24"/>
          <w:szCs w:val="24"/>
        </w:rPr>
        <w:t>ИГМАПО - филиала ФГБОУ ДПО РМАНПО Минздрава России</w:t>
      </w:r>
      <w:r w:rsidR="009F7DBE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4AC" w:rsidRPr="002364B0" w:rsidRDefault="004844AC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1731D1" w:rsidP="002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5360" w:rsidRPr="002364B0" w:rsidRDefault="00FB5360" w:rsidP="00303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5A" w:rsidRPr="002364B0" w:rsidRDefault="00303A5A" w:rsidP="0030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B5360"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</w:t>
      </w:r>
      <w:r w:rsidR="00FB5360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360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врачей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стажировка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</w:p>
    <w:p w:rsidR="00303A5A" w:rsidRPr="002364B0" w:rsidRDefault="00303A5A" w:rsidP="0030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72 </w:t>
      </w: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303A5A" w:rsidRDefault="00FB5360" w:rsidP="0030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2B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</w:t>
      </w:r>
      <w:r w:rsidR="00222C97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</w:t>
      </w:r>
      <w:r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компетенций </w:t>
      </w:r>
      <w:r w:rsidR="009923E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9923E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23E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</w:t>
      </w:r>
      <w:r w:rsidR="009923E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3E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r w:rsidR="009E4828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4B0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 w:rsidR="002D7078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</w:t>
      </w:r>
      <w:r w:rsidR="00FC427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</w:t>
      </w:r>
      <w:r w:rsidR="00871B66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7A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C97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ммуноферментн</w:t>
      </w:r>
      <w:r w:rsidR="002D7078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2C97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2D7078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2C97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(ИФА)</w:t>
      </w:r>
      <w:r w:rsidR="004C5934" w:rsidRP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2364B0" w:rsidRDefault="00FB5360" w:rsidP="009F7D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4828" w:rsidRPr="002364B0" w:rsidRDefault="009E4828" w:rsidP="002364B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D7078" w:rsidRPr="002364B0">
        <w:rPr>
          <w:rFonts w:ascii="Times New Roman" w:hAnsi="Times New Roman" w:cs="Times New Roman"/>
          <w:sz w:val="24"/>
          <w:szCs w:val="24"/>
        </w:rPr>
        <w:t>основ иммунологии</w:t>
      </w:r>
      <w:r w:rsidR="00FD4333" w:rsidRPr="002364B0">
        <w:rPr>
          <w:rFonts w:ascii="Times New Roman" w:hAnsi="Times New Roman" w:cs="Times New Roman"/>
          <w:sz w:val="24"/>
          <w:szCs w:val="24"/>
        </w:rPr>
        <w:t xml:space="preserve"> и принципов, заложенных в метод ИФА</w:t>
      </w:r>
      <w:r w:rsidR="008D2FAC" w:rsidRPr="002364B0">
        <w:rPr>
          <w:rFonts w:ascii="Times New Roman" w:hAnsi="Times New Roman" w:cs="Times New Roman"/>
          <w:sz w:val="24"/>
          <w:szCs w:val="24"/>
        </w:rPr>
        <w:t>;</w:t>
      </w:r>
    </w:p>
    <w:p w:rsidR="00AF2EF8" w:rsidRPr="002364B0" w:rsidRDefault="008D2FAC" w:rsidP="002364B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2114F3" w:rsidRPr="002364B0">
        <w:rPr>
          <w:rFonts w:ascii="Times New Roman" w:hAnsi="Times New Roman" w:cs="Times New Roman"/>
          <w:sz w:val="24"/>
          <w:szCs w:val="24"/>
        </w:rPr>
        <w:t>лабораторн</w:t>
      </w:r>
      <w:r w:rsidR="00FD4333" w:rsidRPr="002364B0">
        <w:rPr>
          <w:rFonts w:ascii="Times New Roman" w:hAnsi="Times New Roman" w:cs="Times New Roman"/>
          <w:sz w:val="24"/>
          <w:szCs w:val="24"/>
        </w:rPr>
        <w:t>ыми</w:t>
      </w:r>
      <w:r w:rsidR="002114F3" w:rsidRPr="002364B0">
        <w:rPr>
          <w:rFonts w:ascii="Times New Roman" w:hAnsi="Times New Roman" w:cs="Times New Roman"/>
          <w:sz w:val="24"/>
          <w:szCs w:val="24"/>
        </w:rPr>
        <w:t xml:space="preserve"> </w:t>
      </w:r>
      <w:r w:rsidRPr="002364B0">
        <w:rPr>
          <w:rFonts w:ascii="Times New Roman" w:hAnsi="Times New Roman" w:cs="Times New Roman"/>
          <w:sz w:val="24"/>
          <w:szCs w:val="24"/>
        </w:rPr>
        <w:t>исследования</w:t>
      </w:r>
      <w:r w:rsidR="00FD4333" w:rsidRPr="002364B0">
        <w:rPr>
          <w:rFonts w:ascii="Times New Roman" w:hAnsi="Times New Roman" w:cs="Times New Roman"/>
          <w:sz w:val="24"/>
          <w:szCs w:val="24"/>
        </w:rPr>
        <w:t>ми</w:t>
      </w:r>
      <w:r w:rsidRPr="002364B0">
        <w:rPr>
          <w:rFonts w:ascii="Times New Roman" w:hAnsi="Times New Roman" w:cs="Times New Roman"/>
          <w:sz w:val="24"/>
          <w:szCs w:val="24"/>
        </w:rPr>
        <w:t xml:space="preserve"> </w:t>
      </w:r>
      <w:r w:rsidR="002D7078" w:rsidRPr="002364B0">
        <w:rPr>
          <w:rFonts w:ascii="Times New Roman" w:hAnsi="Times New Roman" w:cs="Times New Roman"/>
          <w:sz w:val="24"/>
          <w:szCs w:val="24"/>
        </w:rPr>
        <w:t>методом ИФА</w:t>
      </w:r>
      <w:r w:rsidR="00FD4333" w:rsidRPr="002364B0">
        <w:rPr>
          <w:rFonts w:ascii="Times New Roman" w:hAnsi="Times New Roman" w:cs="Times New Roman"/>
          <w:sz w:val="24"/>
          <w:szCs w:val="24"/>
        </w:rPr>
        <w:t xml:space="preserve"> и оценки полученных р</w:t>
      </w:r>
      <w:r w:rsidR="00FD4333" w:rsidRPr="002364B0">
        <w:rPr>
          <w:rFonts w:ascii="Times New Roman" w:hAnsi="Times New Roman" w:cs="Times New Roman"/>
          <w:sz w:val="24"/>
          <w:szCs w:val="24"/>
        </w:rPr>
        <w:t>е</w:t>
      </w:r>
      <w:r w:rsidR="00FD4333" w:rsidRPr="002364B0">
        <w:rPr>
          <w:rFonts w:ascii="Times New Roman" w:hAnsi="Times New Roman" w:cs="Times New Roman"/>
          <w:sz w:val="24"/>
          <w:szCs w:val="24"/>
        </w:rPr>
        <w:t>зультатов</w:t>
      </w:r>
      <w:r w:rsidR="002D7078" w:rsidRPr="002364B0">
        <w:rPr>
          <w:rFonts w:ascii="Times New Roman" w:hAnsi="Times New Roman" w:cs="Times New Roman"/>
          <w:sz w:val="24"/>
          <w:szCs w:val="24"/>
        </w:rPr>
        <w:t>;</w:t>
      </w:r>
      <w:r w:rsidR="002114F3" w:rsidRPr="0023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84" w:rsidRPr="002364B0" w:rsidRDefault="00BE6784" w:rsidP="002364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Изучение возможностей различных </w:t>
      </w:r>
      <w:r w:rsidR="002D7078" w:rsidRPr="002364B0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FD4333" w:rsidRPr="002364B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364B0">
        <w:rPr>
          <w:rFonts w:ascii="Times New Roman" w:hAnsi="Times New Roman" w:cs="Times New Roman"/>
          <w:sz w:val="24"/>
          <w:szCs w:val="24"/>
        </w:rPr>
        <w:t>ИФА</w:t>
      </w:r>
      <w:r w:rsidRPr="002364B0">
        <w:rPr>
          <w:rFonts w:ascii="Times New Roman" w:hAnsi="Times New Roman" w:cs="Times New Roman"/>
          <w:sz w:val="24"/>
          <w:szCs w:val="24"/>
        </w:rPr>
        <w:t xml:space="preserve"> (</w:t>
      </w:r>
      <w:r w:rsidR="002D7078" w:rsidRPr="002364B0">
        <w:rPr>
          <w:rFonts w:ascii="Times New Roman" w:hAnsi="Times New Roman" w:cs="Times New Roman"/>
          <w:sz w:val="24"/>
          <w:szCs w:val="24"/>
        </w:rPr>
        <w:t xml:space="preserve">ручными методами и </w:t>
      </w:r>
      <w:r w:rsidR="002114F3" w:rsidRPr="002364B0">
        <w:rPr>
          <w:rFonts w:ascii="Times New Roman" w:hAnsi="Times New Roman" w:cs="Times New Roman"/>
          <w:sz w:val="24"/>
          <w:szCs w:val="24"/>
        </w:rPr>
        <w:t xml:space="preserve">на различных типах </w:t>
      </w:r>
      <w:r w:rsidR="002D7078" w:rsidRPr="002364B0">
        <w:rPr>
          <w:rFonts w:ascii="Times New Roman" w:hAnsi="Times New Roman" w:cs="Times New Roman"/>
          <w:sz w:val="24"/>
          <w:szCs w:val="24"/>
        </w:rPr>
        <w:t>анализаторов</w:t>
      </w:r>
      <w:r w:rsidR="00FC427A" w:rsidRPr="002364B0">
        <w:rPr>
          <w:rFonts w:ascii="Times New Roman" w:hAnsi="Times New Roman" w:cs="Times New Roman"/>
          <w:sz w:val="24"/>
          <w:szCs w:val="24"/>
        </w:rPr>
        <w:t>, качественные и количественные методы</w:t>
      </w:r>
      <w:r w:rsidRPr="002364B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CEC" w:rsidRPr="002364B0" w:rsidRDefault="00265CEC" w:rsidP="002364B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Клини</w:t>
      </w:r>
      <w:r w:rsidR="002364B0">
        <w:rPr>
          <w:rFonts w:ascii="Times New Roman" w:hAnsi="Times New Roman" w:cs="Times New Roman"/>
          <w:sz w:val="24"/>
          <w:szCs w:val="24"/>
        </w:rPr>
        <w:t>ко-лабораторная</w:t>
      </w:r>
      <w:r w:rsidRPr="002364B0">
        <w:rPr>
          <w:rFonts w:ascii="Times New Roman" w:hAnsi="Times New Roman" w:cs="Times New Roman"/>
          <w:sz w:val="24"/>
          <w:szCs w:val="24"/>
        </w:rPr>
        <w:t xml:space="preserve"> интерпретация </w:t>
      </w:r>
      <w:r w:rsidR="00FD4333" w:rsidRPr="002364B0">
        <w:rPr>
          <w:rFonts w:ascii="Times New Roman" w:hAnsi="Times New Roman" w:cs="Times New Roman"/>
          <w:sz w:val="24"/>
          <w:szCs w:val="24"/>
        </w:rPr>
        <w:t>результатов исследований</w:t>
      </w:r>
      <w:r w:rsidRPr="002364B0">
        <w:rPr>
          <w:rFonts w:ascii="Times New Roman" w:hAnsi="Times New Roman" w:cs="Times New Roman"/>
          <w:sz w:val="24"/>
          <w:szCs w:val="24"/>
        </w:rPr>
        <w:t>.</w:t>
      </w:r>
    </w:p>
    <w:p w:rsidR="009E4828" w:rsidRPr="002364B0" w:rsidRDefault="009E4828" w:rsidP="002364B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2364B0" w:rsidRDefault="00303A5A" w:rsidP="00303A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581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BB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клиниче</w:t>
      </w:r>
      <w:r w:rsidR="002114F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лабораторной диагностики</w:t>
      </w:r>
      <w:r w:rsidR="005373A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врачи-лаборанты, биологи</w:t>
      </w:r>
      <w:r w:rsidR="0023581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CE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186C2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 специальностей</w:t>
      </w:r>
      <w:r w:rsidR="0023581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2364B0" w:rsidRDefault="009E4828" w:rsidP="002364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303A5A" w:rsidP="00303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FB5360" w:rsidRPr="002364B0" w:rsidRDefault="00FD4333" w:rsidP="00236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B0">
        <w:rPr>
          <w:rFonts w:ascii="Times New Roman" w:hAnsi="Times New Roman" w:cs="Times New Roman"/>
          <w:color w:val="000000"/>
          <w:sz w:val="24"/>
          <w:szCs w:val="24"/>
        </w:rPr>
        <w:t>Метод ИФА</w:t>
      </w:r>
      <w:r w:rsidR="00CC0BBB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основой диагностики любых заболеваний человека</w:t>
      </w:r>
      <w:r w:rsidRPr="002364B0">
        <w:rPr>
          <w:rFonts w:ascii="Times New Roman" w:hAnsi="Times New Roman" w:cs="Times New Roman"/>
          <w:color w:val="000000"/>
          <w:sz w:val="24"/>
          <w:szCs w:val="24"/>
        </w:rPr>
        <w:t>, так как этим методом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определение уровня гормонов, </w:t>
      </w:r>
      <w:r w:rsidR="009B26B3" w:rsidRPr="002364B0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специфических белков, в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явле</w:t>
      </w:r>
      <w:r w:rsidR="002364B0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онкомаркеров</w:t>
      </w:r>
      <w:proofErr w:type="spellEnd"/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, маркеров инфекционных заболеваний. Важными характеристик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64B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ИФА</w:t>
      </w:r>
      <w:r w:rsidR="00CC0BBB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метода явл</w:t>
      </w:r>
      <w:r w:rsidR="002364B0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высокая </w:t>
      </w:r>
      <w:proofErr w:type="spellStart"/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4B0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диагностики, а также 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троля в динамик</w:t>
      </w:r>
      <w:r w:rsidR="002364B0">
        <w:rPr>
          <w:rFonts w:ascii="Times New Roman" w:hAnsi="Times New Roman" w:cs="Times New Roman"/>
          <w:color w:val="000000"/>
          <w:sz w:val="24"/>
          <w:szCs w:val="24"/>
        </w:rPr>
        <w:t>е течения и результатов лечения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</w:t>
      </w:r>
      <w:r w:rsidR="00CC0BBB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1A37" w:rsidRPr="002364B0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BEA" w:rsidRPr="002364B0"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 w:rsidR="00621A37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клинич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427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ской лабораторной диагностики </w:t>
      </w:r>
      <w:r w:rsidR="00621A37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A12BEA" w:rsidRPr="002364B0">
        <w:rPr>
          <w:rFonts w:ascii="Times New Roman" w:hAnsi="Times New Roman" w:cs="Times New Roman"/>
          <w:color w:val="000000"/>
          <w:sz w:val="24"/>
          <w:szCs w:val="24"/>
        </w:rPr>
        <w:t>овладени</w:t>
      </w:r>
      <w:r w:rsidR="00621A37" w:rsidRPr="002364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12BE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ED5" w:rsidRPr="002364B0">
        <w:rPr>
          <w:rFonts w:ascii="Times New Roman" w:hAnsi="Times New Roman" w:cs="Times New Roman"/>
          <w:color w:val="000000"/>
          <w:sz w:val="24"/>
          <w:szCs w:val="24"/>
        </w:rPr>
        <w:t>приемами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ИФА</w:t>
      </w:r>
      <w:r w:rsidR="00A12BEA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A37" w:rsidRPr="002364B0">
        <w:rPr>
          <w:rFonts w:ascii="Times New Roman" w:hAnsi="Times New Roman" w:cs="Times New Roman"/>
          <w:color w:val="000000"/>
          <w:sz w:val="24"/>
          <w:szCs w:val="24"/>
        </w:rPr>
        <w:t>исследовани</w:t>
      </w:r>
      <w:r w:rsidR="005D2DB6" w:rsidRPr="002364B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12BEA" w:rsidRPr="002364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828" w:rsidRPr="0023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A37" w:rsidRPr="002364B0" w:rsidRDefault="00621A37" w:rsidP="002364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828" w:rsidRPr="002364B0" w:rsidRDefault="00303A5A" w:rsidP="00303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Объё</w:t>
      </w:r>
      <w:r w:rsidR="009E4828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CC0BBB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proofErr w:type="gramEnd"/>
      <w:r w:rsidR="001D5454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C0BBB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2364B0" w:rsidRDefault="00FC427A" w:rsidP="00236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2364B0" w:rsidRDefault="00303A5A" w:rsidP="00303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2364B0" w:rsidRDefault="00FB5360" w:rsidP="00236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2364B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364B0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2364B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2364B0" w:rsidRDefault="00366E8B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6196A" w:rsidRPr="002364B0">
              <w:rPr>
                <w:rFonts w:ascii="Times New Roman" w:eastAsia="Times New Roman" w:hAnsi="Times New Roman" w:cs="Times New Roman"/>
                <w:lang w:eastAsia="ru-RU"/>
              </w:rPr>
              <w:t>чная</w:t>
            </w:r>
          </w:p>
        </w:tc>
        <w:tc>
          <w:tcPr>
            <w:tcW w:w="1860" w:type="dxa"/>
            <w:shd w:val="clear" w:color="auto" w:fill="auto"/>
          </w:tcPr>
          <w:p w:rsidR="001D5454" w:rsidRPr="002364B0" w:rsidRDefault="00FB5360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2364B0" w:rsidRDefault="00C13F98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2364B0" w:rsidRDefault="000B6ED2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 xml:space="preserve">2 недели, </w:t>
            </w:r>
            <w:r w:rsidR="00CB5825" w:rsidRPr="002364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13E14" w:rsidRPr="002364B0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C13F98" w:rsidRPr="002364B0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13E14" w:rsidRPr="002364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3E14" w:rsidRPr="002364B0" w:rsidRDefault="00CB5825" w:rsidP="002364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13E14" w:rsidRPr="002364B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2364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FB5360" w:rsidRPr="002364B0" w:rsidRDefault="00FB5360" w:rsidP="00236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Удостоверение о </w:t>
      </w:r>
      <w:proofErr w:type="spellStart"/>
      <w:proofErr w:type="gramStart"/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повы-шении</w:t>
      </w:r>
      <w:proofErr w:type="spellEnd"/>
      <w:proofErr w:type="gramEnd"/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квалификации.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FB5360" w:rsidP="002364B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236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F2EF8" w:rsidRPr="002364B0" w:rsidRDefault="00FB5360" w:rsidP="00236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7.1.</w:t>
      </w: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2364B0" w:rsidRDefault="00A12BEA" w:rsidP="002364B0">
      <w:pPr>
        <w:pStyle w:val="a7"/>
        <w:spacing w:after="0" w:line="240" w:lineRule="auto"/>
        <w:ind w:firstLine="284"/>
        <w:jc w:val="both"/>
      </w:pPr>
      <w:r w:rsidRPr="002364B0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364B0">
          <w:t>2012 г</w:t>
        </w:r>
      </w:smartTag>
      <w:r w:rsidRPr="002364B0">
        <w:t>. N 273-ФЗ «Об образовании в Росси</w:t>
      </w:r>
      <w:r w:rsidRPr="002364B0">
        <w:t>й</w:t>
      </w:r>
      <w:r w:rsidRPr="002364B0">
        <w:t xml:space="preserve">ской Федерации». </w:t>
      </w:r>
    </w:p>
    <w:p w:rsidR="000B6ED2" w:rsidRPr="002364B0" w:rsidRDefault="00A12BEA" w:rsidP="002364B0">
      <w:pPr>
        <w:pStyle w:val="a7"/>
        <w:spacing w:after="0" w:line="240" w:lineRule="auto"/>
        <w:ind w:firstLine="284"/>
        <w:jc w:val="both"/>
      </w:pPr>
      <w:r w:rsidRPr="002364B0">
        <w:t>7.1.2.</w:t>
      </w:r>
      <w:r w:rsidR="000B6ED2" w:rsidRPr="002364B0">
        <w:t xml:space="preserve"> </w:t>
      </w:r>
      <w:r w:rsidR="008038F8" w:rsidRPr="002364B0"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</w:t>
      </w:r>
    </w:p>
    <w:p w:rsidR="008038F8" w:rsidRPr="002364B0" w:rsidRDefault="00A12BEA" w:rsidP="002364B0">
      <w:pPr>
        <w:pStyle w:val="a7"/>
        <w:spacing w:after="0" w:line="240" w:lineRule="auto"/>
        <w:ind w:firstLine="284"/>
        <w:jc w:val="both"/>
      </w:pPr>
      <w:r w:rsidRPr="002364B0">
        <w:t xml:space="preserve">7.1.3. </w:t>
      </w:r>
      <w:r w:rsidR="008038F8" w:rsidRPr="002364B0">
        <w:t>Приказ Минздрава России N 700н от 07.10.2015 "О номенклатуре специальностей специалистов, имеющих высшее медицинское и фармацевтическое образование" Зарег</w:t>
      </w:r>
      <w:r w:rsidR="008038F8" w:rsidRPr="002364B0">
        <w:t>и</w:t>
      </w:r>
      <w:r w:rsidR="008038F8" w:rsidRPr="002364B0">
        <w:t xml:space="preserve">стрирован в Минюсте России 12.11.2015 N 39696. </w:t>
      </w:r>
    </w:p>
    <w:p w:rsidR="008038F8" w:rsidRPr="002364B0" w:rsidRDefault="00A12BEA" w:rsidP="002364B0">
      <w:pPr>
        <w:pStyle w:val="a7"/>
        <w:spacing w:after="0" w:line="240" w:lineRule="auto"/>
        <w:ind w:firstLine="284"/>
        <w:jc w:val="both"/>
      </w:pPr>
      <w:r w:rsidRPr="002364B0">
        <w:t>7.1.4. Приказ Минздрава России от 03.08.2012 N 66н «Об утверждении порядка и ср</w:t>
      </w:r>
      <w:r w:rsidRPr="002364B0">
        <w:t>о</w:t>
      </w:r>
      <w:r w:rsidRPr="002364B0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2364B0">
        <w:t>обучения</w:t>
      </w:r>
      <w:proofErr w:type="gramEnd"/>
      <w:r w:rsidRPr="002364B0">
        <w:t xml:space="preserve"> по дополнительным професси</w:t>
      </w:r>
      <w:r w:rsidRPr="002364B0">
        <w:t>о</w:t>
      </w:r>
      <w:r w:rsidRPr="002364B0">
        <w:t xml:space="preserve">нальным образовательным программам в образовательных и научных организациях». </w:t>
      </w:r>
    </w:p>
    <w:p w:rsidR="00A12BEA" w:rsidRPr="009F7DBE" w:rsidRDefault="008038F8" w:rsidP="009F7DBE">
      <w:pPr>
        <w:pStyle w:val="a7"/>
        <w:spacing w:after="0" w:line="240" w:lineRule="auto"/>
        <w:ind w:firstLine="284"/>
        <w:jc w:val="both"/>
      </w:pPr>
      <w:r w:rsidRPr="002364B0">
        <w:t>7.1.5. Приказ Минздрава России N 707н от 08.10.2015 "Об утверждении Квалификац</w:t>
      </w:r>
      <w:r w:rsidRPr="002364B0">
        <w:t>и</w:t>
      </w:r>
      <w:r w:rsidRPr="002364B0">
        <w:t>онных требований к медицинским и фармацевтическим работникам с высшим образов</w:t>
      </w:r>
      <w:r w:rsidRPr="002364B0">
        <w:t>а</w:t>
      </w:r>
      <w:r w:rsidRPr="002364B0">
        <w:t xml:space="preserve">нием по направлению подготовки "Здравоохранение и медицинские науки". </w:t>
      </w:r>
      <w:proofErr w:type="gramStart"/>
      <w:r w:rsidRPr="002364B0">
        <w:t>Зарегистр</w:t>
      </w:r>
      <w:r w:rsidRPr="002364B0">
        <w:t>и</w:t>
      </w:r>
      <w:r w:rsidRPr="002364B0">
        <w:t>рован</w:t>
      </w:r>
      <w:proofErr w:type="gramEnd"/>
      <w:r w:rsidRPr="002364B0">
        <w:t xml:space="preserve"> в Минюсте России 23.10.2015 N 39438.</w:t>
      </w:r>
    </w:p>
    <w:p w:rsidR="0063791F" w:rsidRPr="002364B0" w:rsidRDefault="0011350F" w:rsidP="002364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4B0">
        <w:rPr>
          <w:rFonts w:ascii="Times New Roman" w:hAnsi="Times New Roman" w:cs="Times New Roman"/>
          <w:b/>
          <w:i/>
          <w:sz w:val="24"/>
          <w:szCs w:val="24"/>
        </w:rPr>
        <w:t>7.2.</w:t>
      </w:r>
      <w:r w:rsidR="002364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91F" w:rsidRPr="002364B0">
        <w:rPr>
          <w:rFonts w:ascii="Times New Roman" w:hAnsi="Times New Roman" w:cs="Times New Roman"/>
          <w:b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8038F8" w:rsidRPr="002364B0" w:rsidRDefault="008038F8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Клиническая лабораторная диагностика. Национальное руководство. Т.1, 2. Под ред. В.В.Долгова, В.В.Меньшикова. М.: </w:t>
      </w:r>
      <w:proofErr w:type="spellStart"/>
      <w:r w:rsidRPr="002364B0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2364B0">
        <w:rPr>
          <w:rFonts w:ascii="Times New Roman" w:hAnsi="Times New Roman" w:cs="Times New Roman"/>
          <w:sz w:val="24"/>
          <w:szCs w:val="24"/>
        </w:rPr>
        <w:t>, 2012</w:t>
      </w:r>
    </w:p>
    <w:p w:rsidR="00D865B3" w:rsidRPr="002364B0" w:rsidRDefault="00F77EBE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Иммунохимический анализ в лабораторной медицине. Учебное пособие. Под ред. Долгова В.В., 2015, 418 </w:t>
      </w:r>
      <w:proofErr w:type="gramStart"/>
      <w:r w:rsidRPr="00236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EBE" w:rsidRPr="002364B0" w:rsidRDefault="00F77EBE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Иммунологические исследования и методы диагностики инфекционных з</w:t>
      </w:r>
      <w:r w:rsidRPr="002364B0">
        <w:rPr>
          <w:rFonts w:ascii="Times New Roman" w:hAnsi="Times New Roman" w:cs="Times New Roman"/>
          <w:sz w:val="24"/>
          <w:szCs w:val="24"/>
        </w:rPr>
        <w:t>а</w:t>
      </w:r>
      <w:r w:rsidRPr="002364B0">
        <w:rPr>
          <w:rFonts w:ascii="Times New Roman" w:hAnsi="Times New Roman" w:cs="Times New Roman"/>
          <w:sz w:val="24"/>
          <w:szCs w:val="24"/>
        </w:rPr>
        <w:t xml:space="preserve">болеваний в клинической практике. </w:t>
      </w:r>
      <w:proofErr w:type="spellStart"/>
      <w:r w:rsidRPr="002364B0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2364B0">
        <w:rPr>
          <w:rFonts w:ascii="Times New Roman" w:hAnsi="Times New Roman" w:cs="Times New Roman"/>
          <w:sz w:val="24"/>
          <w:szCs w:val="24"/>
        </w:rPr>
        <w:t xml:space="preserve"> А.А., 2009, 712 с.</w:t>
      </w:r>
    </w:p>
    <w:p w:rsidR="00F07229" w:rsidRPr="002364B0" w:rsidRDefault="007F4A76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 xml:space="preserve"> </w:t>
      </w:r>
      <w:r w:rsidR="00F07229" w:rsidRPr="002364B0">
        <w:rPr>
          <w:rFonts w:ascii="Times New Roman" w:hAnsi="Times New Roman" w:cs="Times New Roman"/>
          <w:sz w:val="24"/>
          <w:szCs w:val="24"/>
        </w:rPr>
        <w:t xml:space="preserve">Венепункция и </w:t>
      </w:r>
      <w:proofErr w:type="spellStart"/>
      <w:r w:rsidR="00F07229" w:rsidRPr="002364B0">
        <w:rPr>
          <w:rFonts w:ascii="Times New Roman" w:hAnsi="Times New Roman" w:cs="Times New Roman"/>
          <w:sz w:val="24"/>
          <w:szCs w:val="24"/>
        </w:rPr>
        <w:t>пробоподготовка</w:t>
      </w:r>
      <w:proofErr w:type="spellEnd"/>
      <w:r w:rsidR="00F07229" w:rsidRPr="002364B0">
        <w:rPr>
          <w:rFonts w:ascii="Times New Roman" w:hAnsi="Times New Roman" w:cs="Times New Roman"/>
          <w:sz w:val="24"/>
          <w:szCs w:val="24"/>
        </w:rPr>
        <w:t xml:space="preserve"> крови. Егорова М.О., 2014, 32 </w:t>
      </w:r>
      <w:proofErr w:type="gramStart"/>
      <w:r w:rsidR="00F07229" w:rsidRPr="00236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7229" w:rsidRPr="00236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61" w:rsidRPr="002364B0" w:rsidRDefault="00D05794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Иммуноферментный анализ в клинико-диагностических лабораториях: м</w:t>
      </w:r>
      <w:r w:rsidRPr="002364B0">
        <w:rPr>
          <w:rFonts w:ascii="Times New Roman" w:hAnsi="Times New Roman" w:cs="Times New Roman"/>
          <w:sz w:val="24"/>
          <w:szCs w:val="24"/>
        </w:rPr>
        <w:t>о</w:t>
      </w:r>
      <w:r w:rsidR="002364B0">
        <w:rPr>
          <w:rFonts w:ascii="Times New Roman" w:hAnsi="Times New Roman" w:cs="Times New Roman"/>
          <w:sz w:val="24"/>
          <w:szCs w:val="24"/>
        </w:rPr>
        <w:t>нография / В. В. Долгов [и др.]</w:t>
      </w:r>
      <w:r w:rsidRPr="002364B0">
        <w:rPr>
          <w:rFonts w:ascii="Times New Roman" w:hAnsi="Times New Roman" w:cs="Times New Roman"/>
          <w:sz w:val="24"/>
          <w:szCs w:val="24"/>
        </w:rPr>
        <w:t>; Российская медицинская академия последипломного о</w:t>
      </w:r>
      <w:r w:rsidRPr="002364B0">
        <w:rPr>
          <w:rFonts w:ascii="Times New Roman" w:hAnsi="Times New Roman" w:cs="Times New Roman"/>
          <w:sz w:val="24"/>
          <w:szCs w:val="24"/>
        </w:rPr>
        <w:t>б</w:t>
      </w:r>
      <w:r w:rsidRPr="002364B0">
        <w:rPr>
          <w:rFonts w:ascii="Times New Roman" w:hAnsi="Times New Roman" w:cs="Times New Roman"/>
          <w:sz w:val="24"/>
          <w:szCs w:val="24"/>
        </w:rPr>
        <w:t>разования - М.</w:t>
      </w:r>
      <w:proofErr w:type="gramStart"/>
      <w:r w:rsidRPr="002364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64B0">
        <w:rPr>
          <w:rFonts w:ascii="Times New Roman" w:hAnsi="Times New Roman" w:cs="Times New Roman"/>
          <w:sz w:val="24"/>
          <w:szCs w:val="24"/>
        </w:rPr>
        <w:t xml:space="preserve"> Триада ; Тверь : Триада, 2007. - 320 с.</w:t>
      </w:r>
      <w:r w:rsidR="00CD5B61" w:rsidRPr="002364B0">
        <w:rPr>
          <w:rFonts w:ascii="Times New Roman" w:hAnsi="Times New Roman" w:cs="Times New Roman"/>
          <w:sz w:val="24"/>
          <w:szCs w:val="24"/>
        </w:rPr>
        <w:t xml:space="preserve"> </w:t>
      </w:r>
      <w:r w:rsidR="00F07229" w:rsidRPr="002364B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F07229" w:rsidRPr="002364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7229" w:rsidRPr="002364B0">
        <w:rPr>
          <w:rFonts w:ascii="Times New Roman" w:hAnsi="Times New Roman" w:cs="Times New Roman"/>
          <w:sz w:val="24"/>
          <w:szCs w:val="24"/>
        </w:rPr>
        <w:t xml:space="preserve"> ИСО 15189-2015. Лабор</w:t>
      </w:r>
      <w:r w:rsidR="00F07229" w:rsidRPr="002364B0">
        <w:rPr>
          <w:rFonts w:ascii="Times New Roman" w:hAnsi="Times New Roman" w:cs="Times New Roman"/>
          <w:sz w:val="24"/>
          <w:szCs w:val="24"/>
        </w:rPr>
        <w:t>а</w:t>
      </w:r>
      <w:r w:rsidR="00F07229" w:rsidRPr="002364B0">
        <w:rPr>
          <w:rFonts w:ascii="Times New Roman" w:hAnsi="Times New Roman" w:cs="Times New Roman"/>
          <w:sz w:val="24"/>
          <w:szCs w:val="24"/>
        </w:rPr>
        <w:t>тории медицинские. Частные требования к качеству и компетентности.</w:t>
      </w:r>
    </w:p>
    <w:p w:rsidR="00CD5B61" w:rsidRPr="002364B0" w:rsidRDefault="00CD5B61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ГОСТ </w:t>
      </w: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53133.2─2008 Технологии лабораторные медицинские. Контроль качества клинических лабораторных исследований. Часть 2 Правила проведения </w:t>
      </w:r>
      <w:proofErr w:type="spellStart"/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лабораторного</w:t>
      </w:r>
      <w:proofErr w:type="spellEnd"/>
      <w:r w:rsidRPr="002364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</w:t>
      </w:r>
    </w:p>
    <w:p w:rsidR="009942B0" w:rsidRPr="002364B0" w:rsidRDefault="009942B0" w:rsidP="002364B0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Контрольно измерител</w:t>
      </w:r>
      <w:r w:rsidR="002364B0">
        <w:rPr>
          <w:rFonts w:ascii="Times New Roman" w:hAnsi="Times New Roman" w:cs="Times New Roman"/>
          <w:sz w:val="24"/>
          <w:szCs w:val="24"/>
        </w:rPr>
        <w:t>ьные материалы по специальности</w:t>
      </w:r>
      <w:r w:rsidRPr="002364B0">
        <w:rPr>
          <w:rFonts w:ascii="Times New Roman" w:hAnsi="Times New Roman" w:cs="Times New Roman"/>
          <w:sz w:val="24"/>
          <w:szCs w:val="24"/>
        </w:rPr>
        <w:t xml:space="preserve"> «Клиническая л</w:t>
      </w:r>
      <w:r w:rsidRPr="002364B0">
        <w:rPr>
          <w:rFonts w:ascii="Times New Roman" w:hAnsi="Times New Roman" w:cs="Times New Roman"/>
          <w:sz w:val="24"/>
          <w:szCs w:val="24"/>
        </w:rPr>
        <w:t>а</w:t>
      </w:r>
      <w:r w:rsidRPr="002364B0">
        <w:rPr>
          <w:rFonts w:ascii="Times New Roman" w:hAnsi="Times New Roman" w:cs="Times New Roman"/>
          <w:sz w:val="24"/>
          <w:szCs w:val="24"/>
        </w:rPr>
        <w:t>бораторная диагностика»/под ред. В.В.Долгова.- ООО « Триада»</w:t>
      </w:r>
      <w:r w:rsidR="00484BD9" w:rsidRPr="002364B0">
        <w:rPr>
          <w:rFonts w:ascii="Times New Roman" w:hAnsi="Times New Roman" w:cs="Times New Roman"/>
          <w:sz w:val="24"/>
          <w:szCs w:val="24"/>
        </w:rPr>
        <w:t xml:space="preserve">, </w:t>
      </w:r>
      <w:r w:rsidRPr="002364B0">
        <w:rPr>
          <w:rFonts w:ascii="Times New Roman" w:hAnsi="Times New Roman" w:cs="Times New Roman"/>
          <w:sz w:val="24"/>
          <w:szCs w:val="24"/>
        </w:rPr>
        <w:t>20</w:t>
      </w:r>
      <w:r w:rsidR="00484BD9" w:rsidRPr="002364B0">
        <w:rPr>
          <w:rFonts w:ascii="Times New Roman" w:hAnsi="Times New Roman" w:cs="Times New Roman"/>
          <w:sz w:val="24"/>
          <w:szCs w:val="24"/>
        </w:rPr>
        <w:t>1</w:t>
      </w:r>
      <w:r w:rsidRPr="002364B0">
        <w:rPr>
          <w:rFonts w:ascii="Times New Roman" w:hAnsi="Times New Roman" w:cs="Times New Roman"/>
          <w:sz w:val="24"/>
          <w:szCs w:val="24"/>
        </w:rPr>
        <w:t xml:space="preserve">5.-593 </w:t>
      </w:r>
      <w:proofErr w:type="gramStart"/>
      <w:r w:rsidRPr="00236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4B0">
        <w:rPr>
          <w:rFonts w:ascii="Times New Roman" w:hAnsi="Times New Roman" w:cs="Times New Roman"/>
          <w:sz w:val="24"/>
          <w:szCs w:val="24"/>
        </w:rPr>
        <w:t>.</w:t>
      </w:r>
    </w:p>
    <w:p w:rsidR="00CD5B61" w:rsidRPr="009F7DBE" w:rsidRDefault="00D05794" w:rsidP="009F7DBE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Клиническая интерпретация лабораторных исследований для практикующ</w:t>
      </w:r>
      <w:r w:rsidRPr="002364B0">
        <w:rPr>
          <w:rFonts w:ascii="Times New Roman" w:hAnsi="Times New Roman" w:cs="Times New Roman"/>
          <w:sz w:val="24"/>
          <w:szCs w:val="24"/>
        </w:rPr>
        <w:t>е</w:t>
      </w:r>
      <w:r w:rsidRPr="002364B0">
        <w:rPr>
          <w:rFonts w:ascii="Times New Roman" w:hAnsi="Times New Roman" w:cs="Times New Roman"/>
          <w:sz w:val="24"/>
          <w:szCs w:val="24"/>
        </w:rPr>
        <w:t xml:space="preserve">го врача. Под ред. Щербака С.Г., 2015, 720 </w:t>
      </w:r>
      <w:proofErr w:type="gramStart"/>
      <w:r w:rsidRPr="00236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64B0">
        <w:rPr>
          <w:rFonts w:ascii="Times New Roman" w:hAnsi="Times New Roman" w:cs="Times New Roman"/>
          <w:sz w:val="24"/>
          <w:szCs w:val="24"/>
        </w:rPr>
        <w:t>.</w:t>
      </w:r>
    </w:p>
    <w:p w:rsidR="00FB5360" w:rsidRPr="002364B0" w:rsidRDefault="00FB5360" w:rsidP="002364B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 w:rsidR="00236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Интернет-ресурсы:</w:t>
      </w:r>
    </w:p>
    <w:p w:rsidR="00D865B3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t>7.3.1. Сайт ГБОУ ДПО ИГМАПО МЗ РФ</w:t>
      </w:r>
    </w:p>
    <w:p w:rsidR="002C5171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t>http://www.igmapo.ru/</w:t>
      </w:r>
    </w:p>
    <w:p w:rsidR="002C5171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t xml:space="preserve">7.3.2. </w:t>
      </w:r>
      <w:r w:rsidR="00D865B3" w:rsidRPr="002364B0">
        <w:t xml:space="preserve">Сайт дистанционного обучения ГБОУ ДПО ИГМАПО МЗ РФ </w:t>
      </w:r>
      <w:r w:rsidRPr="002364B0">
        <w:t>http</w:t>
      </w:r>
      <w:r w:rsidR="00AB57F1" w:rsidRPr="002364B0">
        <w:t xml:space="preserve">:// </w:t>
      </w:r>
      <w:proofErr w:type="spellStart"/>
      <w:r w:rsidR="00AB57F1" w:rsidRPr="002364B0">
        <w:t>www.student.igmapo.ru</w:t>
      </w:r>
      <w:proofErr w:type="spellEnd"/>
      <w:r w:rsidR="00AB57F1" w:rsidRPr="002364B0">
        <w:t xml:space="preserve"> </w:t>
      </w:r>
      <w:r w:rsidRPr="002364B0">
        <w:t xml:space="preserve"> </w:t>
      </w:r>
    </w:p>
    <w:p w:rsidR="002C5171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t xml:space="preserve">7.3.3. </w:t>
      </w:r>
      <w:r w:rsidR="00D865B3" w:rsidRPr="002364B0">
        <w:t>Сайт кафедры КЛД Российской  медицинской академии последипломного обр</w:t>
      </w:r>
      <w:r w:rsidR="00D865B3" w:rsidRPr="002364B0">
        <w:t>а</w:t>
      </w:r>
      <w:r w:rsidR="00D865B3" w:rsidRPr="002364B0">
        <w:t xml:space="preserve">зования </w:t>
      </w:r>
      <w:r w:rsidRPr="002364B0">
        <w:t xml:space="preserve">http://www. </w:t>
      </w:r>
      <w:proofErr w:type="spellStart"/>
      <w:r w:rsidR="00494813" w:rsidRPr="002364B0">
        <w:t>labdiag.ru</w:t>
      </w:r>
      <w:proofErr w:type="spellEnd"/>
      <w:r w:rsidR="00494813" w:rsidRPr="002364B0">
        <w:t>/</w:t>
      </w:r>
    </w:p>
    <w:p w:rsidR="00CD5B61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lastRenderedPageBreak/>
        <w:t xml:space="preserve">7.3.4. </w:t>
      </w:r>
      <w:r w:rsidR="00D865B3" w:rsidRPr="002364B0">
        <w:t xml:space="preserve">Сайт Федерации лабораторной медицины России </w:t>
      </w:r>
      <w:hyperlink r:id="rId8" w:history="1">
        <w:r w:rsidRPr="002364B0">
          <w:t>http://</w:t>
        </w:r>
        <w:r w:rsidR="00484BD9" w:rsidRPr="002364B0">
          <w:t xml:space="preserve"> www.fedlab.ru</w:t>
        </w:r>
      </w:hyperlink>
      <w:r w:rsidRPr="002364B0">
        <w:t xml:space="preserve"> – </w:t>
      </w:r>
    </w:p>
    <w:p w:rsidR="00CD5B61" w:rsidRPr="002364B0" w:rsidRDefault="002C5171" w:rsidP="002364B0">
      <w:pPr>
        <w:pStyle w:val="a7"/>
        <w:spacing w:after="0" w:line="240" w:lineRule="auto"/>
        <w:ind w:firstLine="284"/>
        <w:jc w:val="both"/>
      </w:pPr>
      <w:r w:rsidRPr="002364B0">
        <w:t xml:space="preserve">7.3.5. </w:t>
      </w:r>
      <w:r w:rsidR="00AB57F1" w:rsidRPr="002364B0">
        <w:t xml:space="preserve">Сайт библиотеки </w:t>
      </w:r>
      <w:proofErr w:type="spellStart"/>
      <w:r w:rsidR="00AB57F1" w:rsidRPr="002364B0">
        <w:t>PubMed</w:t>
      </w:r>
      <w:proofErr w:type="spellEnd"/>
      <w:r w:rsidR="00AB57F1" w:rsidRPr="002364B0">
        <w:t xml:space="preserve"> , содержащей, р</w:t>
      </w:r>
      <w:r w:rsidR="00F77EBE" w:rsidRPr="002364B0">
        <w:t>ефераты научных статей</w:t>
      </w:r>
      <w:r w:rsidR="00D865B3" w:rsidRPr="002364B0">
        <w:t xml:space="preserve"> по медицине</w:t>
      </w:r>
      <w:r w:rsidR="00AB57F1" w:rsidRPr="002364B0">
        <w:t xml:space="preserve"> и ссылки на полнотекстовые тексты статей</w:t>
      </w:r>
      <w:r w:rsidR="00D865B3" w:rsidRPr="002364B0">
        <w:t xml:space="preserve"> https://www.ncbi.nlm.nih.gov/pubmed/</w:t>
      </w:r>
    </w:p>
    <w:p w:rsidR="00CD5B61" w:rsidRPr="002364B0" w:rsidRDefault="002364B0" w:rsidP="002364B0">
      <w:pPr>
        <w:pStyle w:val="a7"/>
        <w:spacing w:after="0" w:line="240" w:lineRule="auto"/>
        <w:ind w:firstLine="284"/>
        <w:jc w:val="both"/>
      </w:pPr>
      <w:r>
        <w:t xml:space="preserve">7.3.6. </w:t>
      </w:r>
      <w:r w:rsidR="00CD5B61" w:rsidRPr="002364B0">
        <w:t>Сайт Научно-практического общества специалистов лабораторной медицины</w:t>
      </w:r>
      <w:r>
        <w:t xml:space="preserve"> </w:t>
      </w:r>
      <w:hyperlink r:id="rId9" w:history="1">
        <w:r w:rsidR="00CD5B61" w:rsidRPr="002364B0">
          <w:rPr>
            <w:rFonts w:eastAsia="Times New Roman"/>
            <w:color w:val="0000FF"/>
            <w:u w:val="single"/>
            <w:lang w:eastAsia="zh-CN"/>
          </w:rPr>
          <w:t>http://www.labmedicina.ru/</w:t>
        </w:r>
      </w:hyperlink>
      <w:r w:rsidR="00CD5B61" w:rsidRPr="002364B0">
        <w:rPr>
          <w:rFonts w:eastAsia="Times New Roman"/>
          <w:shd w:val="clear" w:color="auto" w:fill="00FF00"/>
          <w:lang w:eastAsia="zh-CN"/>
        </w:rPr>
        <w:t xml:space="preserve"> </w:t>
      </w:r>
    </w:p>
    <w:p w:rsidR="00FB5360" w:rsidRPr="009F7DBE" w:rsidRDefault="00CD5B61" w:rsidP="009F7DBE">
      <w:pPr>
        <w:pStyle w:val="a7"/>
        <w:spacing w:after="0" w:line="240" w:lineRule="auto"/>
        <w:ind w:firstLine="284"/>
        <w:jc w:val="both"/>
      </w:pPr>
      <w:r w:rsidRPr="002364B0">
        <w:t xml:space="preserve">7.3.7. </w:t>
      </w:r>
      <w:r w:rsidR="002364B0">
        <w:t xml:space="preserve">Сайт Федеральной системы </w:t>
      </w:r>
      <w:r w:rsidRPr="002364B0">
        <w:t>Внешней оценки качества</w:t>
      </w:r>
      <w:r w:rsidR="002364B0">
        <w:t xml:space="preserve"> </w:t>
      </w:r>
      <w:hyperlink r:id="rId10" w:history="1">
        <w:r w:rsidRPr="002364B0">
          <w:rPr>
            <w:rFonts w:eastAsia="Times New Roman"/>
            <w:color w:val="0000FF"/>
            <w:u w:val="single"/>
            <w:lang w:eastAsia="zh-CN"/>
          </w:rPr>
          <w:t>http://www.fsvok.ru/</w:t>
        </w:r>
      </w:hyperlink>
      <w:r w:rsidRPr="002364B0">
        <w:rPr>
          <w:rFonts w:eastAsia="Times New Roman"/>
          <w:shd w:val="clear" w:color="auto" w:fill="00FF00"/>
          <w:lang w:eastAsia="zh-CN"/>
        </w:rPr>
        <w:t xml:space="preserve"> </w:t>
      </w:r>
    </w:p>
    <w:p w:rsidR="009E38C9" w:rsidRPr="002364B0" w:rsidRDefault="00DF7C1A" w:rsidP="002364B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  <w:r w:rsidR="009E38C9"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расположенные на </w:t>
      </w:r>
      <w:r w:rsidRPr="002364B0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9E38C9" w:rsidRPr="002364B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364B0">
        <w:rPr>
          <w:rFonts w:ascii="Times New Roman" w:hAnsi="Times New Roman" w:cs="Times New Roman"/>
          <w:b/>
          <w:i/>
          <w:sz w:val="24"/>
          <w:szCs w:val="24"/>
        </w:rPr>
        <w:t xml:space="preserve"> дистанционного обучения ГБОУ ДПО ИГМАПО – </w:t>
      </w:r>
    </w:p>
    <w:p w:rsidR="00DF7C1A" w:rsidRPr="002364B0" w:rsidRDefault="00DF7C1A" w:rsidP="002364B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4B0">
        <w:rPr>
          <w:rFonts w:ascii="Times New Roman" w:hAnsi="Times New Roman" w:cs="Times New Roman"/>
          <w:i/>
          <w:sz w:val="24"/>
          <w:szCs w:val="24"/>
        </w:rPr>
        <w:t xml:space="preserve">http:// </w:t>
      </w:r>
      <w:proofErr w:type="spellStart"/>
      <w:r w:rsidRPr="002364B0">
        <w:rPr>
          <w:rFonts w:ascii="Times New Roman" w:hAnsi="Times New Roman" w:cs="Times New Roman"/>
          <w:i/>
          <w:sz w:val="24"/>
          <w:szCs w:val="24"/>
        </w:rPr>
        <w:t>www.student.igmapo.ru</w:t>
      </w:r>
      <w:proofErr w:type="spellEnd"/>
    </w:p>
    <w:p w:rsidR="00ED3CE0" w:rsidRPr="002364B0" w:rsidRDefault="00DF7C1A" w:rsidP="002364B0">
      <w:pPr>
        <w:pStyle w:val="a7"/>
        <w:spacing w:after="0" w:line="240" w:lineRule="auto"/>
        <w:ind w:firstLine="284"/>
        <w:jc w:val="both"/>
      </w:pPr>
      <w:r w:rsidRPr="002364B0">
        <w:t>7.4.1</w:t>
      </w:r>
      <w:r w:rsidR="00C13F98" w:rsidRPr="002364B0">
        <w:t>.</w:t>
      </w:r>
      <w:r w:rsidR="002364B0">
        <w:t xml:space="preserve"> </w:t>
      </w:r>
      <w:r w:rsidR="00ED3CE0" w:rsidRPr="002364B0">
        <w:t xml:space="preserve">Источники ошибок лабораторного анализа </w:t>
      </w:r>
    </w:p>
    <w:p w:rsidR="00484BD9" w:rsidRPr="002364B0" w:rsidRDefault="00C13F98" w:rsidP="002364B0">
      <w:pPr>
        <w:pStyle w:val="a7"/>
        <w:spacing w:after="0" w:line="240" w:lineRule="auto"/>
        <w:ind w:firstLine="284"/>
        <w:jc w:val="both"/>
      </w:pPr>
      <w:r w:rsidRPr="002364B0">
        <w:t xml:space="preserve">7.4.2. </w:t>
      </w:r>
      <w:r w:rsidR="00484BD9" w:rsidRPr="002364B0">
        <w:t>Современные методы лабораторной диагностики. Справочное пособие</w:t>
      </w:r>
    </w:p>
    <w:p w:rsidR="00C13F98" w:rsidRPr="009F7DBE" w:rsidRDefault="00C13F98" w:rsidP="009F7DBE">
      <w:pPr>
        <w:pStyle w:val="a7"/>
        <w:spacing w:after="0" w:line="240" w:lineRule="auto"/>
        <w:ind w:firstLine="284"/>
        <w:jc w:val="both"/>
      </w:pPr>
      <w:r w:rsidRPr="002364B0">
        <w:t xml:space="preserve">7.4.3. </w:t>
      </w:r>
      <w:r w:rsidR="00484BD9" w:rsidRPr="002364B0">
        <w:t>Управление качеством исследований в клинических лабораториях</w:t>
      </w:r>
      <w:r w:rsidR="009F7DBE">
        <w:t>.</w:t>
      </w:r>
    </w:p>
    <w:p w:rsidR="00DF7C1A" w:rsidRPr="002364B0" w:rsidRDefault="00DF7C1A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7.5.</w:t>
      </w:r>
      <w:r w:rsid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</w:t>
      </w: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линарной подготовки:</w:t>
      </w:r>
      <w:proofErr w:type="gramEnd"/>
    </w:p>
    <w:p w:rsidR="00833818" w:rsidRPr="002364B0" w:rsidRDefault="00DF7C1A" w:rsidP="00236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Иркутская ордена «Знак Почета» областная клиническая бол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</w:p>
    <w:p w:rsidR="00DF7C1A" w:rsidRPr="002364B0" w:rsidRDefault="00DF7C1A" w:rsidP="00236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 w:rsidR="004703A4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F1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областной</w:t>
      </w:r>
      <w:r w:rsidR="00ED3CE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клинический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</w:t>
      </w:r>
      <w:r w:rsidR="00CB4F1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3818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центр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C18" w:rsidRPr="002364B0" w:rsidRDefault="001F6C18" w:rsidP="00236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364B0" w:rsidRDefault="004703A4" w:rsidP="002364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3C36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2364B0" w:rsidRDefault="00FB5360" w:rsidP="002364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2364B0" w:rsidRDefault="00FB5360" w:rsidP="00236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364B0" w:rsidRDefault="004703A4" w:rsidP="002364B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по должности «Врач </w:t>
      </w:r>
      <w:r w:rsidR="002F2D6D" w:rsidRPr="002364B0">
        <w:rPr>
          <w:rFonts w:ascii="Times New Roman" w:eastAsia="Calibri" w:hAnsi="Times New Roman" w:cs="Times New Roman"/>
          <w:b/>
          <w:sz w:val="24"/>
          <w:szCs w:val="24"/>
        </w:rPr>
        <w:t>клинической лабор</w:t>
      </w:r>
      <w:r w:rsidR="002F2D6D" w:rsidRPr="002364B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F2D6D" w:rsidRPr="002364B0">
        <w:rPr>
          <w:rFonts w:ascii="Times New Roman" w:eastAsia="Calibri" w:hAnsi="Times New Roman" w:cs="Times New Roman"/>
          <w:b/>
          <w:sz w:val="24"/>
          <w:szCs w:val="24"/>
        </w:rPr>
        <w:t>торной диагностики</w:t>
      </w:r>
      <w:r w:rsidR="002C5171" w:rsidRPr="002364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71777" w:rsidRPr="002364B0" w:rsidRDefault="002C5171" w:rsidP="002364B0">
      <w:pPr>
        <w:pStyle w:val="af6"/>
        <w:spacing w:after="0"/>
        <w:ind w:left="0" w:firstLine="567"/>
        <w:jc w:val="both"/>
      </w:pPr>
      <w:r w:rsidRPr="002364B0">
        <w:t xml:space="preserve">Приказ Министерства здравоохранения и социального развития РФ </w:t>
      </w:r>
      <w:r w:rsidR="00471777" w:rsidRPr="002364B0">
        <w:t xml:space="preserve">№ 210н от 23.04.2009 г. </w:t>
      </w:r>
      <w:r w:rsidRPr="002364B0">
        <w:t>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</w:t>
      </w:r>
      <w:r w:rsidR="00471777" w:rsidRPr="002364B0">
        <w:t>.</w:t>
      </w:r>
      <w:r w:rsidRPr="002364B0">
        <w:t xml:space="preserve"> </w:t>
      </w:r>
    </w:p>
    <w:p w:rsidR="00471777" w:rsidRPr="002364B0" w:rsidRDefault="00471777" w:rsidP="002364B0">
      <w:pPr>
        <w:pStyle w:val="af6"/>
        <w:spacing w:after="0"/>
        <w:ind w:left="0" w:firstLine="567"/>
        <w:jc w:val="both"/>
      </w:pPr>
      <w:r w:rsidRPr="002364B0">
        <w:t>Приказ Минздрава России N 700н от 07.10.2015 "О номенклатуре специальностей специалистов, имеющих высшее медицинское и фармацевтическое образование" (Зарег</w:t>
      </w:r>
      <w:r w:rsidRPr="002364B0">
        <w:t>и</w:t>
      </w:r>
      <w:r w:rsidRPr="002364B0">
        <w:t>стрирован в Минюсте России 12.11.2015, N 39696).</w:t>
      </w:r>
    </w:p>
    <w:p w:rsidR="002C5171" w:rsidRPr="002364B0" w:rsidRDefault="002C5171" w:rsidP="002364B0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2364B0">
        <w:rPr>
          <w:rFonts w:eastAsia="Calibri"/>
          <w:lang w:eastAsia="en-US"/>
        </w:rPr>
        <w:t xml:space="preserve">Приказ Минздрава России N 707н </w:t>
      </w:r>
      <w:r w:rsidR="00471777" w:rsidRPr="002364B0">
        <w:rPr>
          <w:rFonts w:eastAsia="Calibri"/>
          <w:lang w:eastAsia="en-US"/>
        </w:rPr>
        <w:t xml:space="preserve">от 08.10.2015 </w:t>
      </w:r>
      <w:r w:rsidRPr="002364B0">
        <w:rPr>
          <w:rFonts w:eastAsia="Calibri"/>
          <w:lang w:eastAsia="en-US"/>
        </w:rPr>
        <w:t>«Об утверждении Квалификацио</w:t>
      </w:r>
      <w:r w:rsidRPr="002364B0">
        <w:rPr>
          <w:rFonts w:eastAsia="Calibri"/>
          <w:lang w:eastAsia="en-US"/>
        </w:rPr>
        <w:t>н</w:t>
      </w:r>
      <w:r w:rsidRPr="002364B0">
        <w:rPr>
          <w:rFonts w:eastAsia="Calibri"/>
          <w:lang w:eastAsia="en-US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D42FB7" w:rsidRPr="002364B0" w:rsidRDefault="00913E14" w:rsidP="002364B0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13E14" w:rsidRPr="002364B0" w:rsidRDefault="00913E14" w:rsidP="002364B0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64B0">
        <w:rPr>
          <w:rFonts w:ascii="Times New Roman" w:hAnsi="Times New Roman" w:cs="Times New Roman"/>
          <w:b/>
          <w:sz w:val="24"/>
          <w:szCs w:val="24"/>
        </w:rPr>
        <w:t>Врач</w:t>
      </w:r>
      <w:r w:rsidR="002F2D6D" w:rsidRPr="002364B0">
        <w:rPr>
          <w:rFonts w:ascii="Times New Roman" w:hAnsi="Times New Roman" w:cs="Times New Roman"/>
          <w:b/>
          <w:sz w:val="24"/>
          <w:szCs w:val="24"/>
        </w:rPr>
        <w:t xml:space="preserve"> клинической лабораторной диагностики </w:t>
      </w:r>
      <w:r w:rsidRPr="002364B0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007BC" w:rsidRPr="002364B0" w:rsidRDefault="00A007BC" w:rsidP="002364B0">
      <w:pPr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Конституцию Российской Федерации</w:t>
      </w:r>
      <w:r w:rsidR="00471777" w:rsidRPr="002364B0">
        <w:rPr>
          <w:rFonts w:ascii="Times New Roman" w:hAnsi="Times New Roman" w:cs="Times New Roman"/>
          <w:sz w:val="24"/>
          <w:szCs w:val="24"/>
        </w:rPr>
        <w:t>.</w:t>
      </w:r>
    </w:p>
    <w:p w:rsidR="007A7849" w:rsidRPr="002364B0" w:rsidRDefault="007A7849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 в сфере здр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воохранения, защиты прав потребителей и санитарно-эпидемиологического благополучия населения</w:t>
      </w:r>
      <w:r w:rsidR="0047177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F1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программу государственных гарантий оказания гражданам бе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медицинской помощи. </w:t>
      </w:r>
    </w:p>
    <w:p w:rsidR="00AB57F1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AB57F1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Морфологию, физиологию, биохимию органов и систем организма; основы патог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 синдромов и заболеваний. </w:t>
      </w:r>
    </w:p>
    <w:p w:rsidR="00AB57F1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 при обнаружении пациента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особо опасных инфе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AB57F1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471777" w:rsidRPr="002364B0" w:rsidRDefault="007A7849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основы избранной специальности; организацию деятельности кл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лабораторий</w:t>
      </w:r>
      <w:r w:rsidR="00AB57F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системы управления качеством клинических лаборато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исследований.</w:t>
      </w:r>
    </w:p>
    <w:p w:rsidR="007A7849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правила эксплуатации лабораторного оборудования.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84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r w:rsidR="007A784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784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литические</w:t>
      </w:r>
      <w:proofErr w:type="spellEnd"/>
      <w:r w:rsidR="007A784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аналитические технологии лабораторных исследований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7F1" w:rsidRPr="002364B0" w:rsidRDefault="007A7849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Врачебную этику; основы профилактики заболеваний и санитарно-просветительной работы</w:t>
      </w:r>
      <w:r w:rsidR="00AB57F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FB7" w:rsidRPr="002364B0" w:rsidRDefault="00D42FB7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охраны труда и пожарной безопасности в клинических лабораториях, в том числе и при работе с лабораторным оборудованием. </w:t>
      </w:r>
    </w:p>
    <w:p w:rsidR="007A7849" w:rsidRPr="002364B0" w:rsidRDefault="00AB57F1" w:rsidP="002364B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849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трудового законодательства; правила внутреннего трудового распорядка.</w:t>
      </w:r>
    </w:p>
    <w:p w:rsidR="00D42FB7" w:rsidRPr="002364B0" w:rsidRDefault="00D42FB7" w:rsidP="002364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B0">
        <w:rPr>
          <w:rFonts w:ascii="Times New Roman" w:hAnsi="Times New Roman" w:cs="Times New Roman"/>
          <w:b/>
          <w:sz w:val="24"/>
          <w:szCs w:val="24"/>
        </w:rPr>
        <w:t>Врач клинич</w:t>
      </w:r>
      <w:r w:rsidR="002364B0">
        <w:rPr>
          <w:rFonts w:ascii="Times New Roman" w:hAnsi="Times New Roman" w:cs="Times New Roman"/>
          <w:b/>
          <w:sz w:val="24"/>
          <w:szCs w:val="24"/>
        </w:rPr>
        <w:t xml:space="preserve">еской лабораторной диагностики </w:t>
      </w:r>
      <w:r w:rsidRPr="002364B0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A0308E" w:rsidRDefault="00A0308E" w:rsidP="002364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D05794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исследования в соответствии со стандартом медицинской п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мощи; организ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для проведения лабораторных исследований; ос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обеспечению и контролю качества лабораторных исследов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на </w:t>
      </w:r>
      <w:proofErr w:type="spell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преаналитическом</w:t>
      </w:r>
      <w:proofErr w:type="spell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аналитическом и </w:t>
      </w:r>
      <w:proofErr w:type="spell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постаналитическом</w:t>
      </w:r>
      <w:proofErr w:type="spell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этапах; осваива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методы лабораторных исследований и оборудования; ве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д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кументацию в установленном порядке; планир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р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готовит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своей работе;</w:t>
      </w:r>
      <w:proofErr w:type="gram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среднего и младшего медици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персонала; соблюда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врачебной этики; проводит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санитарно-просветительную ра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среди пациентов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родственников по укреплению здоровья и профилактике заболеваний, пропаганде здорового образа жизни. 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повыша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квалификацию.</w:t>
      </w:r>
    </w:p>
    <w:p w:rsidR="002364B0" w:rsidRDefault="002364B0" w:rsidP="002364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364B0" w:rsidRDefault="004703A4" w:rsidP="002364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2364B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236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2364B0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236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171" w:rsidRPr="002364B0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="002C5171" w:rsidRPr="002364B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2C5171" w:rsidRPr="002364B0">
        <w:rPr>
          <w:rFonts w:ascii="Times New Roman" w:hAnsi="Times New Roman" w:cs="Times New Roman"/>
          <w:sz w:val="24"/>
          <w:szCs w:val="24"/>
        </w:rPr>
        <w:t xml:space="preserve"> по одной из сп</w:t>
      </w:r>
      <w:r w:rsidR="002C5171" w:rsidRPr="002364B0">
        <w:rPr>
          <w:rFonts w:ascii="Times New Roman" w:hAnsi="Times New Roman" w:cs="Times New Roman"/>
          <w:sz w:val="24"/>
          <w:szCs w:val="24"/>
        </w:rPr>
        <w:t>е</w:t>
      </w:r>
      <w:r w:rsidR="002C5171" w:rsidRPr="002364B0">
        <w:rPr>
          <w:rFonts w:ascii="Times New Roman" w:hAnsi="Times New Roman" w:cs="Times New Roman"/>
          <w:sz w:val="24"/>
          <w:szCs w:val="24"/>
        </w:rPr>
        <w:t xml:space="preserve">циальностей: </w:t>
      </w:r>
      <w:r w:rsidR="002C5171" w:rsidRPr="002364B0">
        <w:rPr>
          <w:rFonts w:ascii="Times New Roman" w:eastAsia="Times New Roman" w:hAnsi="Times New Roman" w:cs="Times New Roman"/>
          <w:sz w:val="24"/>
          <w:szCs w:val="24"/>
        </w:rPr>
        <w:t xml:space="preserve">«Лечебное дело», 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стика" или профессиональная переподготовка при наличии одной из основных специал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ностей и (или) специальности, требующей дополнительной подготовки, сертификат сп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 xml:space="preserve">циалиста по специальности </w:t>
      </w:r>
      <w:r w:rsidR="00A0308E" w:rsidRPr="00303A5A">
        <w:rPr>
          <w:rFonts w:ascii="Times New Roman" w:eastAsia="Times New Roman" w:hAnsi="Times New Roman" w:cs="Times New Roman"/>
          <w:b/>
          <w:sz w:val="24"/>
          <w:szCs w:val="24"/>
        </w:rPr>
        <w:t>"Клиническая лабораторная диагностика",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308E" w:rsidRPr="002364B0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2364B0" w:rsidRDefault="002364B0" w:rsidP="002364B0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364B0" w:rsidRDefault="004703A4" w:rsidP="002364B0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2364B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вершенствованию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освоения дополнительной профессиональной пр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граммы</w:t>
      </w:r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2364B0" w:rsidRDefault="00303A5A" w:rsidP="002364B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слушателей, </w:t>
      </w:r>
      <w:r w:rsidR="0077372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="002F43E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</w:t>
      </w:r>
      <w:r w:rsidR="002F43E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43E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бя</w:t>
      </w:r>
      <w:r w:rsidR="0077372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36E" w:rsidRPr="002364B0" w:rsidRDefault="00BC3F21" w:rsidP="00236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hAnsi="Times New Roman" w:cs="Times New Roman"/>
          <w:sz w:val="24"/>
          <w:szCs w:val="24"/>
        </w:rPr>
        <w:t>1.</w:t>
      </w:r>
      <w:r w:rsidR="002364B0">
        <w:rPr>
          <w:rFonts w:ascii="Times New Roman" w:hAnsi="Times New Roman" w:cs="Times New Roman"/>
          <w:sz w:val="24"/>
          <w:szCs w:val="24"/>
        </w:rPr>
        <w:t xml:space="preserve"> 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забор, транспортировку, регистрацию, сортировку, </w:t>
      </w:r>
      <w:proofErr w:type="spellStart"/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аликвот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пробоподготовку</w:t>
      </w:r>
      <w:proofErr w:type="spellEnd"/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материала для лабораторных исследований.</w:t>
      </w:r>
    </w:p>
    <w:p w:rsidR="0054136E" w:rsidRPr="002364B0" w:rsidRDefault="00B756D1" w:rsidP="00236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провести контроль качества лабораторных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на аналитическом этапе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51" w:rsidRPr="002364B0" w:rsidRDefault="007C1451" w:rsidP="002364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патофизиологии развития патологических процессов и методов их лабор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торных исследований, а также умение подобрать метод лабораторной диагностики, кот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позволит клиницисту провести </w:t>
      </w:r>
      <w:proofErr w:type="spellStart"/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дифдиагностику</w:t>
      </w:r>
      <w:proofErr w:type="spellEnd"/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определить тяжесть процесса.</w:t>
      </w:r>
    </w:p>
    <w:p w:rsidR="00773727" w:rsidRPr="002364B0" w:rsidRDefault="00BC3F21" w:rsidP="00236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провести к</w:t>
      </w:r>
      <w:r w:rsidR="007C1451" w:rsidRPr="002364B0">
        <w:rPr>
          <w:rFonts w:ascii="Times New Roman" w:hAnsi="Times New Roman" w:cs="Times New Roman"/>
          <w:sz w:val="24"/>
          <w:szCs w:val="24"/>
        </w:rPr>
        <w:t>линико-лабораторную интерпретацию результатов обследования.</w:t>
      </w:r>
    </w:p>
    <w:p w:rsidR="005D203A" w:rsidRPr="002364B0" w:rsidRDefault="005D203A" w:rsidP="00236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hAnsi="Times New Roman" w:cs="Times New Roman"/>
          <w:sz w:val="24"/>
          <w:szCs w:val="24"/>
        </w:rPr>
        <w:t>5. Г</w:t>
      </w:r>
      <w:r w:rsid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ведению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учетно-отчетной медицинской документации.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4703A4" w:rsidP="002364B0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зультате освоения дополнительной профессиональной программы</w:t>
      </w:r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лификации</w:t>
      </w:r>
      <w:r w:rsidR="002F43E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2364B0" w:rsidRDefault="00FB5360" w:rsidP="009F08B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компетенциями, включающими в себя способность/готовность:</w:t>
      </w:r>
    </w:p>
    <w:p w:rsidR="00FB5360" w:rsidRPr="002364B0" w:rsidRDefault="00FB5360" w:rsidP="009F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44B34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CD5B6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исследования лабораторных показателей 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ментны</w:t>
      </w:r>
      <w:r w:rsidR="005D20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145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2D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5D20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B65F2D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2364B0" w:rsidRDefault="00FB5360" w:rsidP="009F0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B65F2D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0DF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5F2D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и </w:t>
      </w:r>
      <w:r w:rsidR="007F0B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</w:t>
      </w:r>
      <w:r w:rsidR="009E572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контроля качества проведенных </w:t>
      </w:r>
      <w:r w:rsidR="004844AC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количественных и качественных </w:t>
      </w:r>
      <w:r w:rsidR="0046098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</w:t>
      </w:r>
      <w:r w:rsidR="009E572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03A" w:rsidRPr="002364B0" w:rsidRDefault="00FB5360" w:rsidP="009F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</w:t>
      </w:r>
      <w:r w:rsidR="005D20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</w:t>
      </w:r>
      <w:r w:rsidR="009F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план</w:t>
      </w:r>
      <w:r w:rsidR="005D20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обследования с учетом данных об основных патологических симптомах и синдромах заболеваний у пациента </w:t>
      </w:r>
    </w:p>
    <w:p w:rsidR="005D203A" w:rsidRPr="002364B0" w:rsidRDefault="005D203A" w:rsidP="009F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Применять результаты лабораторных исследований, полученных методом ИФА для поста</w:t>
      </w:r>
      <w:r w:rsidR="009F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новки лабораторного диагноза и 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терапии.</w:t>
      </w:r>
    </w:p>
    <w:p w:rsidR="00315362" w:rsidRPr="002364B0" w:rsidRDefault="00315362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4703A4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9F08BD" w:rsidRPr="002364B0" w:rsidRDefault="009F08BD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797F" w:rsidRPr="002364B0" w:rsidRDefault="0011797F" w:rsidP="009F08B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4B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D42FB7"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  <w:r w:rsidR="00D42FB7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EF5F10" w:rsidRPr="002364B0">
        <w:rPr>
          <w:rFonts w:ascii="Times New Roman" w:eastAsia="Calibri" w:hAnsi="Times New Roman" w:cs="Times New Roman"/>
          <w:sz w:val="24"/>
          <w:szCs w:val="24"/>
        </w:rPr>
        <w:t>клинической лабор</w:t>
      </w:r>
      <w:r w:rsidR="00EF5F10" w:rsidRPr="002364B0">
        <w:rPr>
          <w:rFonts w:ascii="Times New Roman" w:eastAsia="Calibri" w:hAnsi="Times New Roman" w:cs="Times New Roman"/>
          <w:sz w:val="24"/>
          <w:szCs w:val="24"/>
        </w:rPr>
        <w:t>а</w:t>
      </w:r>
      <w:r w:rsidR="00EF5F10" w:rsidRPr="002364B0">
        <w:rPr>
          <w:rFonts w:ascii="Times New Roman" w:eastAsia="Calibri" w:hAnsi="Times New Roman" w:cs="Times New Roman"/>
          <w:sz w:val="24"/>
          <w:szCs w:val="24"/>
        </w:rPr>
        <w:t>торной диагностики</w:t>
      </w:r>
      <w:r w:rsidRPr="002364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681" w:rsidRPr="002364B0" w:rsidRDefault="0011797F" w:rsidP="009F08B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4B0">
        <w:rPr>
          <w:rFonts w:ascii="Times New Roman" w:eastAsia="Calibri" w:hAnsi="Times New Roman" w:cs="Times New Roman"/>
          <w:sz w:val="24"/>
          <w:szCs w:val="24"/>
        </w:rPr>
        <w:t>Обучающийся допускается к итоговой аттестации после изучения учебных мод</w:t>
      </w:r>
      <w:r w:rsidRPr="002364B0">
        <w:rPr>
          <w:rFonts w:ascii="Times New Roman" w:eastAsia="Calibri" w:hAnsi="Times New Roman" w:cs="Times New Roman"/>
          <w:sz w:val="24"/>
          <w:szCs w:val="24"/>
        </w:rPr>
        <w:t>у</w:t>
      </w:r>
      <w:r w:rsidRPr="002364B0">
        <w:rPr>
          <w:rFonts w:ascii="Times New Roman" w:eastAsia="Calibri" w:hAnsi="Times New Roman" w:cs="Times New Roman"/>
          <w:sz w:val="24"/>
          <w:szCs w:val="24"/>
        </w:rPr>
        <w:t>лей в объеме, предусмотренном учебным планом дополнительной профессиональной пр</w:t>
      </w:r>
      <w:r w:rsidRPr="002364B0">
        <w:rPr>
          <w:rFonts w:ascii="Times New Roman" w:eastAsia="Calibri" w:hAnsi="Times New Roman" w:cs="Times New Roman"/>
          <w:sz w:val="24"/>
          <w:szCs w:val="24"/>
        </w:rPr>
        <w:t>о</w:t>
      </w:r>
      <w:r w:rsidRPr="002364B0">
        <w:rPr>
          <w:rFonts w:ascii="Times New Roman" w:eastAsia="Calibri" w:hAnsi="Times New Roman" w:cs="Times New Roman"/>
          <w:sz w:val="24"/>
          <w:szCs w:val="24"/>
        </w:rPr>
        <w:t xml:space="preserve">граммы повышения квалификации </w:t>
      </w:r>
      <w:r w:rsidR="00D42FB7"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анализ».</w:t>
      </w:r>
    </w:p>
    <w:p w:rsidR="0011797F" w:rsidRPr="009F08BD" w:rsidRDefault="0011797F" w:rsidP="009F08B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64B0">
        <w:rPr>
          <w:rFonts w:ascii="Times New Roman" w:eastAsia="Calibri" w:hAnsi="Times New Roman" w:cs="Times New Roman"/>
          <w:sz w:val="24"/>
          <w:szCs w:val="24"/>
        </w:rPr>
        <w:t>Лица, освоившие дополнительную профессиональную программу повышения кв</w:t>
      </w:r>
      <w:r w:rsidRPr="002364B0">
        <w:rPr>
          <w:rFonts w:ascii="Times New Roman" w:eastAsia="Calibri" w:hAnsi="Times New Roman" w:cs="Times New Roman"/>
          <w:sz w:val="24"/>
          <w:szCs w:val="24"/>
        </w:rPr>
        <w:t>а</w:t>
      </w:r>
      <w:r w:rsidRPr="002364B0">
        <w:rPr>
          <w:rFonts w:ascii="Times New Roman" w:eastAsia="Calibri" w:hAnsi="Times New Roman" w:cs="Times New Roman"/>
          <w:sz w:val="24"/>
          <w:szCs w:val="24"/>
        </w:rPr>
        <w:t>лификации врачей</w:t>
      </w:r>
      <w:r w:rsidR="00D42FB7" w:rsidRPr="00236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A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2FB7" w:rsidRPr="002364B0">
        <w:rPr>
          <w:rFonts w:ascii="Times New Roman" w:eastAsia="Calibri" w:hAnsi="Times New Roman" w:cs="Times New Roman"/>
          <w:sz w:val="24"/>
          <w:szCs w:val="24"/>
        </w:rPr>
        <w:t xml:space="preserve">стажировку </w:t>
      </w:r>
      <w:r w:rsidR="00D42FB7"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  <w:r w:rsidR="0009168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</w:t>
      </w:r>
      <w:r w:rsidRPr="009F08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Удостоверение о повышении квалификации. </w:t>
      </w:r>
    </w:p>
    <w:p w:rsidR="00091681" w:rsidRPr="002364B0" w:rsidRDefault="00091681" w:rsidP="00236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2364B0" w:rsidRDefault="00133DA3" w:rsidP="009F08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9F0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2364B0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303A5A" w:rsidRPr="00303A5A" w:rsidRDefault="00FB5360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5A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303A5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03A5A">
        <w:rPr>
          <w:rFonts w:ascii="Times New Roman" w:eastAsia="Calibri" w:hAnsi="Times New Roman" w:cs="Times New Roman"/>
          <w:b/>
          <w:sz w:val="24"/>
          <w:szCs w:val="24"/>
        </w:rPr>
        <w:t>выш</w:t>
      </w:r>
      <w:r w:rsidRPr="00303A5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03A5A">
        <w:rPr>
          <w:rFonts w:ascii="Times New Roman" w:eastAsia="Calibri" w:hAnsi="Times New Roman" w:cs="Times New Roman"/>
          <w:b/>
          <w:sz w:val="24"/>
          <w:szCs w:val="24"/>
        </w:rPr>
        <w:t>ния квалификации</w:t>
      </w:r>
      <w:r w:rsidR="00315362" w:rsidRPr="00303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A5A"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стажировка «Иммуноферментный анализ»</w:t>
      </w:r>
    </w:p>
    <w:p w:rsidR="00303A5A" w:rsidRPr="00303A5A" w:rsidRDefault="00303A5A" w:rsidP="0030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сроком освоения 72 </w:t>
      </w:r>
      <w:proofErr w:type="gramStart"/>
      <w:r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</w:t>
      </w:r>
      <w:proofErr w:type="gramEnd"/>
      <w:r w:rsidRPr="0030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9F08BD" w:rsidRDefault="00773727" w:rsidP="00236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2364B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15362" w:rsidRPr="009F08BD">
        <w:rPr>
          <w:rFonts w:ascii="Times New Roman" w:eastAsia="Calibri" w:hAnsi="Times New Roman" w:cs="Times New Roman"/>
          <w:sz w:val="24"/>
          <w:szCs w:val="24"/>
        </w:rPr>
        <w:t>врач</w:t>
      </w:r>
      <w:r w:rsidR="00A83682" w:rsidRPr="009F08BD">
        <w:rPr>
          <w:rFonts w:ascii="Times New Roman" w:eastAsia="Calibri" w:hAnsi="Times New Roman" w:cs="Times New Roman"/>
          <w:sz w:val="24"/>
          <w:szCs w:val="24"/>
        </w:rPr>
        <w:t xml:space="preserve"> клинической лабораторной диагностики</w:t>
      </w:r>
      <w:r w:rsidR="004F2D44" w:rsidRPr="009F0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8B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9F08BD">
        <w:rPr>
          <w:rFonts w:ascii="Times New Roman" w:eastAsia="Calibri" w:hAnsi="Times New Roman" w:cs="Times New Roman"/>
          <w:sz w:val="24"/>
          <w:szCs w:val="24"/>
        </w:rPr>
        <w:t>очная</w:t>
      </w:r>
      <w:r w:rsidR="00315362" w:rsidRPr="009F0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9F08BD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425"/>
      </w:tblGrid>
      <w:tr w:rsidR="00FB5360" w:rsidRPr="002364B0" w:rsidTr="00303A5A">
        <w:tc>
          <w:tcPr>
            <w:tcW w:w="534" w:type="dxa"/>
            <w:vMerge w:val="restart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425" w:type="dxa"/>
            <w:vMerge w:val="restart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2364B0" w:rsidTr="00303A5A">
        <w:tc>
          <w:tcPr>
            <w:tcW w:w="534" w:type="dxa"/>
            <w:vMerge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F08BD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9F08BD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8BD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9F08BD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B5360" w:rsidRPr="009F08BD" w:rsidRDefault="00FB536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1681" w:rsidRPr="002364B0" w:rsidTr="00303A5A">
        <w:tc>
          <w:tcPr>
            <w:tcW w:w="534" w:type="dxa"/>
          </w:tcPr>
          <w:p w:rsidR="00091681" w:rsidRPr="009F08BD" w:rsidRDefault="00091681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091681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8BD">
              <w:rPr>
                <w:rFonts w:ascii="Times New Roman" w:hAnsi="Times New Roman" w:cs="Times New Roman"/>
                <w:b/>
                <w:i/>
              </w:rPr>
              <w:t>Основы иммунологии</w:t>
            </w:r>
          </w:p>
        </w:tc>
        <w:tc>
          <w:tcPr>
            <w:tcW w:w="851" w:type="dxa"/>
          </w:tcPr>
          <w:p w:rsidR="00091681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91681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81" w:rsidRPr="009F08BD" w:rsidRDefault="00091681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9F08BD" w:rsidRDefault="00091681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Pr="009F08BD" w:rsidRDefault="00091681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425" w:type="dxa"/>
          </w:tcPr>
          <w:p w:rsidR="00091681" w:rsidRPr="009F08BD" w:rsidRDefault="00091681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2364B0" w:rsidTr="00303A5A">
        <w:tc>
          <w:tcPr>
            <w:tcW w:w="534" w:type="dxa"/>
          </w:tcPr>
          <w:p w:rsidR="00460987" w:rsidRPr="009F7DBE" w:rsidRDefault="00460987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460987" w:rsidRPr="009F7DBE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460987" w:rsidRPr="009F7DBE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F7DBE">
              <w:rPr>
                <w:rFonts w:ascii="Times New Roman" w:hAnsi="Times New Roman" w:cs="Times New Roman"/>
                <w:b/>
                <w:i/>
              </w:rPr>
              <w:t>П</w:t>
            </w: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биологич</w:t>
            </w: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ского материала для исследования. Контроль качества исследований, выполненных методом ИФА, при оценке количественных и качес</w:t>
            </w: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r w:rsidRPr="009F7D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венных показателей.</w:t>
            </w:r>
          </w:p>
        </w:tc>
        <w:tc>
          <w:tcPr>
            <w:tcW w:w="851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F08BD" w:rsidRDefault="005D203A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425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2364B0" w:rsidTr="00303A5A">
        <w:tc>
          <w:tcPr>
            <w:tcW w:w="534" w:type="dxa"/>
          </w:tcPr>
          <w:p w:rsidR="00460987" w:rsidRPr="009F08BD" w:rsidRDefault="00460987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460987" w:rsidRPr="009F08BD" w:rsidRDefault="00943283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</w:t>
            </w:r>
            <w:r w:rsidR="00460987"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иммуноферментных исследований</w:t>
            </w:r>
          </w:p>
        </w:tc>
        <w:tc>
          <w:tcPr>
            <w:tcW w:w="851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F08BD" w:rsidRDefault="005D203A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425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2364B0" w:rsidTr="00303A5A">
        <w:tc>
          <w:tcPr>
            <w:tcW w:w="534" w:type="dxa"/>
          </w:tcPr>
          <w:p w:rsidR="00460987" w:rsidRPr="009F08BD" w:rsidRDefault="00460987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4</w:t>
            </w:r>
          </w:p>
          <w:p w:rsidR="00460987" w:rsidRPr="009F08BD" w:rsidRDefault="009F08BD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hAnsi="Times New Roman" w:cs="Times New Roman"/>
                <w:b/>
                <w:i/>
              </w:rPr>
              <w:t xml:space="preserve">Клинико-лабораторная </w:t>
            </w:r>
            <w:r w:rsidR="00460987" w:rsidRPr="009F08BD">
              <w:rPr>
                <w:rFonts w:ascii="Times New Roman" w:hAnsi="Times New Roman" w:cs="Times New Roman"/>
                <w:b/>
                <w:i/>
              </w:rPr>
              <w:t>интерпр</w:t>
            </w:r>
            <w:r w:rsidR="00460987" w:rsidRPr="009F08BD">
              <w:rPr>
                <w:rFonts w:ascii="Times New Roman" w:hAnsi="Times New Roman" w:cs="Times New Roman"/>
                <w:b/>
                <w:i/>
              </w:rPr>
              <w:t>е</w:t>
            </w:r>
            <w:r w:rsidR="00460987" w:rsidRPr="009F08BD">
              <w:rPr>
                <w:rFonts w:ascii="Times New Roman" w:hAnsi="Times New Roman" w:cs="Times New Roman"/>
                <w:b/>
                <w:i/>
              </w:rPr>
              <w:t>тация результатов исследований</w:t>
            </w:r>
          </w:p>
        </w:tc>
        <w:tc>
          <w:tcPr>
            <w:tcW w:w="851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F08BD" w:rsidRDefault="005D203A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425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2364B0" w:rsidTr="00303A5A">
        <w:tc>
          <w:tcPr>
            <w:tcW w:w="534" w:type="dxa"/>
          </w:tcPr>
          <w:p w:rsidR="00460987" w:rsidRPr="009F08BD" w:rsidRDefault="00460987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60987" w:rsidRPr="009F08BD" w:rsidRDefault="009B4150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425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2364B0" w:rsidTr="00303A5A">
        <w:tc>
          <w:tcPr>
            <w:tcW w:w="534" w:type="dxa"/>
          </w:tcPr>
          <w:p w:rsidR="00460987" w:rsidRPr="009F08BD" w:rsidRDefault="00460987" w:rsidP="002364B0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8BD">
              <w:rPr>
                <w:rFonts w:ascii="Times New Roman" w:hAnsi="Times New Roman" w:cs="Times New Roman"/>
                <w:bCs/>
              </w:rPr>
              <w:t>Итого часов:</w:t>
            </w:r>
          </w:p>
        </w:tc>
        <w:tc>
          <w:tcPr>
            <w:tcW w:w="851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8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60987" w:rsidRPr="009F08BD" w:rsidRDefault="00460987" w:rsidP="002364B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2364B0" w:rsidRDefault="00FB5360" w:rsidP="009F08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2364B0" w:rsidRDefault="00FB5360" w:rsidP="002364B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6C0BF1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D3B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C0BF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6C0BF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09168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3A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C0BF1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CE5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BD" w:rsidRDefault="00133DA3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</w:t>
      </w:r>
    </w:p>
    <w:p w:rsidR="00FB5360" w:rsidRPr="002364B0" w:rsidRDefault="00FB5360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</w:p>
    <w:p w:rsidR="00F3504C" w:rsidRPr="002364B0" w:rsidRDefault="00FB5360" w:rsidP="009F08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2364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 w:rsidRPr="002364B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460987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</w:t>
      </w:r>
      <w:r w:rsidR="00460987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60987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ферментный анализ»</w:t>
      </w:r>
    </w:p>
    <w:p w:rsidR="00F3504C" w:rsidRPr="002364B0" w:rsidRDefault="00F3504C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</w:t>
      </w:r>
      <w:r w:rsidR="003E6A9F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630D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клинической лабораторной диагностики, </w:t>
      </w:r>
      <w:r w:rsidR="009B415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биологи,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клинических специальностей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630D3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744CE5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706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BD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9F08BD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2364B0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2364B0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2364B0" w:rsidRDefault="009F08BD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proofErr w:type="gramStart"/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B5360" w:rsidRPr="002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854"/>
        <w:gridCol w:w="852"/>
        <w:gridCol w:w="991"/>
        <w:gridCol w:w="1066"/>
        <w:gridCol w:w="787"/>
        <w:gridCol w:w="1288"/>
        <w:gridCol w:w="782"/>
        <w:gridCol w:w="755"/>
      </w:tblGrid>
      <w:tr w:rsidR="00FB5360" w:rsidRPr="002364B0" w:rsidTr="00D37A50">
        <w:tc>
          <w:tcPr>
            <w:tcW w:w="690" w:type="dxa"/>
            <w:vMerge w:val="restart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FB5360" w:rsidRPr="009F7DBE" w:rsidRDefault="00FB5360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9F7DBE" w:rsidRDefault="00FB5360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2364B0" w:rsidTr="00D37A50">
        <w:tc>
          <w:tcPr>
            <w:tcW w:w="690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B5360" w:rsidRPr="009F7DBE" w:rsidRDefault="00FB5360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12" w:type="dxa"/>
            <w:gridSpan w:val="4"/>
            <w:shd w:val="clear" w:color="auto" w:fill="auto"/>
            <w:vAlign w:val="center"/>
          </w:tcPr>
          <w:p w:rsidR="00FB5360" w:rsidRPr="009F7DBE" w:rsidRDefault="00FB5360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2364B0" w:rsidTr="00D37A50">
        <w:tc>
          <w:tcPr>
            <w:tcW w:w="690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7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9F7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F7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с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тр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нинги и др.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FB5360" w:rsidRPr="009F7DBE" w:rsidRDefault="00FB5360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B86CA7" w:rsidRPr="002364B0" w:rsidTr="00D37A50">
        <w:tc>
          <w:tcPr>
            <w:tcW w:w="690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4" w:type="dxa"/>
            <w:shd w:val="clear" w:color="auto" w:fill="auto"/>
          </w:tcPr>
          <w:p w:rsidR="00B86CA7" w:rsidRPr="009F08BD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 </w:t>
            </w:r>
          </w:p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иммунологии</w:t>
            </w:r>
          </w:p>
        </w:tc>
        <w:tc>
          <w:tcPr>
            <w:tcW w:w="852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86CA7" w:rsidRPr="002364B0" w:rsidRDefault="00CF485F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" w:type="dxa"/>
            <w:shd w:val="clear" w:color="auto" w:fill="auto"/>
          </w:tcPr>
          <w:p w:rsidR="00B86CA7" w:rsidRPr="002364B0" w:rsidRDefault="00CF485F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2364B0" w:rsidTr="00D37A50">
        <w:trPr>
          <w:trHeight w:val="1124"/>
        </w:trPr>
        <w:tc>
          <w:tcPr>
            <w:tcW w:w="690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854" w:type="dxa"/>
            <w:shd w:val="clear" w:color="auto" w:fill="auto"/>
          </w:tcPr>
          <w:p w:rsidR="006630D3" w:rsidRPr="002364B0" w:rsidRDefault="006630D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174463" w:rsidRPr="002364B0" w:rsidRDefault="004E17C5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Понятие об иммунной системе и иммунолог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ческой реактивности </w:t>
            </w:r>
          </w:p>
        </w:tc>
        <w:tc>
          <w:tcPr>
            <w:tcW w:w="852" w:type="dxa"/>
            <w:shd w:val="clear" w:color="auto" w:fill="auto"/>
          </w:tcPr>
          <w:p w:rsidR="00174463" w:rsidRPr="002364B0" w:rsidRDefault="007861D8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174463" w:rsidRPr="002364B0" w:rsidRDefault="007861D8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2364B0" w:rsidRDefault="007861D8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2364B0" w:rsidTr="00D37A50">
        <w:tc>
          <w:tcPr>
            <w:tcW w:w="690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74463" w:rsidRPr="002364B0" w:rsidRDefault="00600B18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Функциональная организация иммунной системы. Клиническое значение исследования клеточных и гуморал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ь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ных факторов иммунной системы</w:t>
            </w:r>
          </w:p>
        </w:tc>
        <w:tc>
          <w:tcPr>
            <w:tcW w:w="852" w:type="dxa"/>
            <w:shd w:val="clear" w:color="auto" w:fill="auto"/>
          </w:tcPr>
          <w:p w:rsidR="00174463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174463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174463" w:rsidRPr="002364B0" w:rsidRDefault="000C699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174463" w:rsidRPr="002364B0" w:rsidTr="00D37A50">
        <w:tc>
          <w:tcPr>
            <w:tcW w:w="690" w:type="dxa"/>
            <w:shd w:val="clear" w:color="auto" w:fill="auto"/>
          </w:tcPr>
          <w:p w:rsidR="00174463" w:rsidRPr="002364B0" w:rsidRDefault="0017446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74463" w:rsidRPr="002364B0" w:rsidRDefault="00600B18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Лабораторные методы исследования иммунной системы. А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тигены и антитела</w:t>
            </w:r>
          </w:p>
        </w:tc>
        <w:tc>
          <w:tcPr>
            <w:tcW w:w="852" w:type="dxa"/>
            <w:shd w:val="clear" w:color="auto" w:fill="auto"/>
          </w:tcPr>
          <w:p w:rsidR="00174463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74463" w:rsidRPr="002364B0" w:rsidRDefault="00600B18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174463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174463" w:rsidRPr="002364B0" w:rsidRDefault="00600B18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174463" w:rsidRPr="002364B0" w:rsidRDefault="0017446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C26476" w:rsidRPr="002364B0" w:rsidTr="00D37A50">
        <w:tc>
          <w:tcPr>
            <w:tcW w:w="690" w:type="dxa"/>
            <w:shd w:val="clear" w:color="auto" w:fill="auto"/>
          </w:tcPr>
          <w:p w:rsidR="00C26476" w:rsidRPr="002364B0" w:rsidRDefault="00C2647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C26476" w:rsidRPr="002364B0" w:rsidRDefault="00F25ED2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4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Иммунная сист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ма при инфекции. Ко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троль динамики инфе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к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ционные процессов.</w:t>
            </w:r>
          </w:p>
        </w:tc>
        <w:tc>
          <w:tcPr>
            <w:tcW w:w="852" w:type="dxa"/>
            <w:shd w:val="clear" w:color="auto" w:fill="auto"/>
          </w:tcPr>
          <w:p w:rsidR="00C26476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C26476" w:rsidRPr="002364B0" w:rsidRDefault="00CF485F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C26476" w:rsidRPr="002364B0" w:rsidTr="00D37A50">
        <w:tc>
          <w:tcPr>
            <w:tcW w:w="690" w:type="dxa"/>
            <w:shd w:val="clear" w:color="auto" w:fill="auto"/>
          </w:tcPr>
          <w:p w:rsidR="00C26476" w:rsidRPr="002364B0" w:rsidRDefault="00C2647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C26476" w:rsidRPr="002364B0" w:rsidRDefault="00F25ED2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5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Основы горм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нальной регуляции в норме и патологии. К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личественные ИФА м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9F08BD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тоды 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определения го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р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монов.</w:t>
            </w:r>
          </w:p>
        </w:tc>
        <w:tc>
          <w:tcPr>
            <w:tcW w:w="852" w:type="dxa"/>
            <w:shd w:val="clear" w:color="auto" w:fill="auto"/>
          </w:tcPr>
          <w:p w:rsidR="00C26476" w:rsidRPr="002364B0" w:rsidRDefault="00F25ED2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C26476" w:rsidRPr="002364B0" w:rsidRDefault="00F25ED2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C26476" w:rsidRPr="002364B0" w:rsidRDefault="00F25ED2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C26476" w:rsidRPr="002364B0" w:rsidTr="00D37A50">
        <w:tc>
          <w:tcPr>
            <w:tcW w:w="690" w:type="dxa"/>
            <w:shd w:val="clear" w:color="auto" w:fill="auto"/>
          </w:tcPr>
          <w:p w:rsidR="00C26476" w:rsidRPr="002364B0" w:rsidRDefault="00C2647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6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</w:t>
            </w:r>
            <w:r w:rsidR="00DA1B5A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Диагностика м</w:t>
            </w:r>
            <w:r w:rsidR="00DA1B5A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DA1B5A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таболических, аутои</w:t>
            </w:r>
            <w:r w:rsidR="00DA1B5A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м</w:t>
            </w:r>
            <w:r w:rsidR="00DA1B5A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мунных, аллергических заболеваний, </w:t>
            </w:r>
            <w:proofErr w:type="spellStart"/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онкомарк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ров</w:t>
            </w:r>
            <w:proofErr w:type="spellEnd"/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и </w:t>
            </w:r>
            <w:proofErr w:type="spellStart"/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спецбелков</w:t>
            </w:r>
            <w:proofErr w:type="spellEnd"/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мет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="004E17C5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дом ИФА</w:t>
            </w:r>
          </w:p>
        </w:tc>
        <w:tc>
          <w:tcPr>
            <w:tcW w:w="852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C26476" w:rsidRPr="002364B0" w:rsidRDefault="00C2647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B86CA7" w:rsidRPr="002364B0" w:rsidTr="00D37A50">
        <w:tc>
          <w:tcPr>
            <w:tcW w:w="690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4" w:type="dxa"/>
            <w:shd w:val="clear" w:color="auto" w:fill="auto"/>
          </w:tcPr>
          <w:p w:rsidR="00B86CA7" w:rsidRPr="009F08BD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2 </w:t>
            </w:r>
          </w:p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олучение и подготовка биологического мат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риала для исследования. Контроль качества и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следований, выполне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ных методом ИФА, при оценке количественных и качественных пок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зателей.</w:t>
            </w:r>
          </w:p>
        </w:tc>
        <w:tc>
          <w:tcPr>
            <w:tcW w:w="852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86CA7" w:rsidRPr="002364B0" w:rsidRDefault="005A6CBA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B86CA7" w:rsidRPr="002364B0" w:rsidRDefault="007E61E4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B86CA7" w:rsidRPr="002364B0" w:rsidRDefault="007E61E4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86CA7" w:rsidRPr="002364B0" w:rsidRDefault="00B86CA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0C6993" w:rsidRPr="002364B0" w:rsidRDefault="00B178B1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Виды ошибок на </w:t>
            </w: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преан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литическом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этапе анал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за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. Получение биомат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риала и подготовка о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б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разцов для ИФА иссл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="00002FEC"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дования.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002FEC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</w:p>
          <w:p w:rsidR="000C6993" w:rsidRPr="002364B0" w:rsidRDefault="00002FEC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Метод ИФА: реактивы, оборудование, чувств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тельность, специфи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ч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lastRenderedPageBreak/>
              <w:t xml:space="preserve">ность методики. </w:t>
            </w: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Ошиби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на аналитическом этапе анализа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002FEC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08E6" w:rsidRPr="002364B0" w:rsidTr="00D37A50">
        <w:tc>
          <w:tcPr>
            <w:tcW w:w="690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B408E6" w:rsidRPr="002364B0" w:rsidRDefault="00B408E6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</w:p>
          <w:p w:rsidR="00B408E6" w:rsidRPr="002364B0" w:rsidRDefault="00002FEC" w:rsidP="002364B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Пипетирование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. Методы </w:t>
            </w: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пипетирования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.  </w:t>
            </w: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Проврка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пипеток. Отработка н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выков </w:t>
            </w:r>
            <w:proofErr w:type="spellStart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пипетирования</w:t>
            </w:r>
            <w:proofErr w:type="spellEnd"/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. Техобслуживание пип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Pr="002364B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ток.</w:t>
            </w:r>
          </w:p>
        </w:tc>
        <w:tc>
          <w:tcPr>
            <w:tcW w:w="852" w:type="dxa"/>
            <w:shd w:val="clear" w:color="auto" w:fill="auto"/>
          </w:tcPr>
          <w:p w:rsidR="00B408E6" w:rsidRPr="002364B0" w:rsidRDefault="00002FEC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B408E6" w:rsidRPr="002364B0" w:rsidRDefault="00433B0B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B408E6" w:rsidRPr="002364B0" w:rsidRDefault="00433B0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408E6" w:rsidRPr="002364B0" w:rsidRDefault="00B56A2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08E6" w:rsidRPr="002364B0" w:rsidTr="00D37A50">
        <w:tc>
          <w:tcPr>
            <w:tcW w:w="690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54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качества 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ИФА 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исследований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 программы 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оценки пар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метров точности колич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D2AEB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показателей и построения контрольных карт.</w:t>
            </w:r>
          </w:p>
        </w:tc>
        <w:tc>
          <w:tcPr>
            <w:tcW w:w="852" w:type="dxa"/>
            <w:shd w:val="clear" w:color="auto" w:fill="auto"/>
          </w:tcPr>
          <w:p w:rsidR="00B408E6" w:rsidRPr="002364B0" w:rsidRDefault="007D2AE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B408E6" w:rsidRPr="002364B0" w:rsidRDefault="00B408E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408E6" w:rsidRPr="002364B0" w:rsidRDefault="007E61E4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408E6" w:rsidRPr="002364B0" w:rsidRDefault="00433B0B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B408E6" w:rsidRPr="002364B0" w:rsidRDefault="00433B0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408E6" w:rsidRPr="002364B0" w:rsidRDefault="00B56A2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4" w:type="dxa"/>
            <w:shd w:val="clear" w:color="auto" w:fill="auto"/>
          </w:tcPr>
          <w:p w:rsidR="007861D8" w:rsidRPr="009F08BD" w:rsidRDefault="007861D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0C6993" w:rsidRPr="002364B0" w:rsidRDefault="0094328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Выполнение </w:t>
            </w:r>
            <w:r w:rsidR="007861D8"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иммун</w:t>
            </w:r>
            <w:r w:rsidR="007861D8"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7861D8"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ферментных исслед</w:t>
            </w:r>
            <w:r w:rsidR="007861D8"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7861D8"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433B0B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0432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:rsidR="000C6993" w:rsidRPr="002364B0" w:rsidRDefault="00D243A8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поглощения и пропускания света. </w:t>
            </w:r>
            <w:proofErr w:type="spellStart"/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Спектрофотометрия</w:t>
            </w:r>
            <w:proofErr w:type="spellEnd"/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5ED2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лабораторных и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следований, особенности</w:t>
            </w:r>
            <w:r w:rsidR="00F25ED2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мет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="00F25ED2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принципы абсорбционной фотоме</w:t>
            </w:r>
            <w:r w:rsidR="00F25ED2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5ED2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рии. 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9E71B4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340432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34043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  <w:p w:rsidR="000C6993" w:rsidRPr="002364B0" w:rsidRDefault="00CF485F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ИФА. Принципы, мет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ды и основы технологии ИФА.</w:t>
            </w:r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anchor=".D0.A4.D0.B8.D0.B7.D0.B8.D0.BA.D0.BE-.D1.85.D0.B8.D0.BC.D0.B8.D1.87.D0.B5.D1.81.D0.BA.D0.B8.D0.B5_.D0.BE.D1.81.D0.BD.D0.BE.D0.B2.D1.8B_.D0.B2.D0.B7.D0.B0.D0.B8.D0.BC.D0.BE.D0.B4.D0.B5.D0.B9.D1.81.D1.82.D0.B2.D0.B8.D1.8F" w:history="1">
              <w:r w:rsidR="00975A67" w:rsidRPr="002364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Физико-химические основы взаимодействия</w:t>
              </w:r>
            </w:hyperlink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12" w:anchor=".D0.92.D0.B7.D0.B0.D0.B8.D0.BC.D0.BE.D0.B4.D0.B5.D0.B9.D1.81.D1.82.D0.B2.D0.B8.D0.B5_.D0.B0.D0.BD.D1.82.D0.B8.D0.B3.D0.B5.D0.BD.D0.B0_.D1.81_.D1.81.D1.83.D0.B1.D0.BF.D0.BE.D0.BF.D1.83.D0.BB.D1.8F.D1.86.D0.B8.D0.B5.D0.B9_.D0.B0.D0.BD.D1.82.D0.B8.D1.82.D0.B" w:history="1">
              <w:r w:rsidR="00975A67" w:rsidRPr="002364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антиг</w:t>
              </w:r>
              <w:r w:rsidR="00975A67" w:rsidRPr="002364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е</w:t>
              </w:r>
              <w:r w:rsidR="00975A67" w:rsidRPr="002364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 с антител</w:t>
              </w:r>
            </w:hyperlink>
            <w:r w:rsidR="00D243A8" w:rsidRPr="002364B0"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Ферме</w:t>
            </w:r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ты, используемые </w:t>
            </w:r>
            <w:r w:rsidR="00D243A8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в кач</w:t>
            </w:r>
            <w:r w:rsidR="00D243A8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243A8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 меток </w:t>
            </w:r>
            <w:r w:rsidR="00975A67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в ИФА.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</w:p>
          <w:p w:rsidR="000C6993" w:rsidRPr="002364B0" w:rsidRDefault="00975A67" w:rsidP="002364B0">
            <w:pPr>
              <w:pBdr>
                <w:bottom w:val="single" w:sz="6" w:space="0" w:color="AAAAAA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методов ИФА.</w:t>
            </w: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тест-систем в зависим</w:t>
            </w: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>сти от используемых а</w:t>
            </w: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4B0">
              <w:rPr>
                <w:rFonts w:ascii="Times New Roman" w:hAnsi="Times New Roman" w:cs="Times New Roman"/>
                <w:sz w:val="24"/>
                <w:szCs w:val="24"/>
              </w:rPr>
              <w:t>тигенов.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</w:p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практических навыков выполнения 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ИФА </w:t>
            </w:r>
            <w:r w:rsidR="00AD393D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975A67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B178B1" w:rsidRPr="009F08BD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</w:t>
            </w:r>
          </w:p>
          <w:p w:rsidR="000C6993" w:rsidRPr="002364B0" w:rsidRDefault="00B178B1" w:rsidP="009F0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Клинико-лабораторная интерпретация р</w:t>
            </w: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 исследов</w:t>
            </w: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F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C2647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C2647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</w:p>
          <w:p w:rsidR="000C6993" w:rsidRPr="002364B0" w:rsidRDefault="00AD393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ИФА: дост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инства и недостатки. </w:t>
            </w:r>
            <w:r w:rsidR="00470FE4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Подтверждающие тесты.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клиническая интерпретация результ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</w:t>
            </w:r>
            <w:r w:rsidR="00002FEC"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анализов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002FEC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7861D8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7861D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C2647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C26476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7E5E0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лаборато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ных исследований мет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64B0">
              <w:rPr>
                <w:rFonts w:ascii="Times New Roman" w:hAnsi="Times New Roman" w:cs="Times New Roman"/>
                <w:bCs/>
                <w:sz w:val="24"/>
                <w:szCs w:val="24"/>
              </w:rPr>
              <w:t>дом ИФА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D60D3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8B1"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</w:t>
            </w: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бота</w:t>
            </w:r>
          </w:p>
        </w:tc>
      </w:tr>
      <w:tr w:rsidR="000C6993" w:rsidRPr="002364B0" w:rsidTr="00D37A50">
        <w:tc>
          <w:tcPr>
            <w:tcW w:w="690" w:type="dxa"/>
            <w:shd w:val="clear" w:color="auto" w:fill="auto"/>
          </w:tcPr>
          <w:p w:rsidR="000C6993" w:rsidRPr="002364B0" w:rsidRDefault="007E5E0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C6993" w:rsidRPr="009F08BD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экзамен</w:t>
            </w:r>
          </w:p>
        </w:tc>
        <w:tc>
          <w:tcPr>
            <w:tcW w:w="852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2364B0" w:rsidRDefault="000C6993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5" w:type="dxa"/>
            <w:shd w:val="clear" w:color="auto" w:fill="auto"/>
          </w:tcPr>
          <w:p w:rsidR="000C6993" w:rsidRPr="002364B0" w:rsidRDefault="00B178B1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9076EB" w:rsidRPr="002364B0" w:rsidTr="00D37A50">
        <w:tc>
          <w:tcPr>
            <w:tcW w:w="690" w:type="dxa"/>
            <w:shd w:val="clear" w:color="auto" w:fill="auto"/>
          </w:tcPr>
          <w:p w:rsidR="009076EB" w:rsidRPr="002364B0" w:rsidRDefault="009076E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076EB" w:rsidRPr="002364B0" w:rsidRDefault="009076E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9076EB" w:rsidRPr="002364B0" w:rsidRDefault="00D60D38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9076EB" w:rsidRPr="002364B0" w:rsidRDefault="00883823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9076EB" w:rsidRPr="002364B0" w:rsidRDefault="009076EB" w:rsidP="0023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9076EB" w:rsidRPr="002364B0" w:rsidRDefault="0034043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A6CBA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9076EB" w:rsidRPr="002364B0" w:rsidRDefault="0034043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E61E4" w:rsidRPr="0023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:rsidR="009076EB" w:rsidRPr="002364B0" w:rsidRDefault="00340432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076EB" w:rsidRPr="002364B0" w:rsidRDefault="009076EB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84D" w:rsidRPr="002364B0" w:rsidRDefault="0071284D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364B0" w:rsidRDefault="001D19D8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F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2364B0" w:rsidRDefault="001D19D8" w:rsidP="009F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23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2364B0" w:rsidRDefault="00FB5360" w:rsidP="0023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687"/>
        <w:gridCol w:w="1785"/>
        <w:gridCol w:w="1240"/>
        <w:gridCol w:w="3028"/>
        <w:gridCol w:w="1653"/>
      </w:tblGrid>
      <w:tr w:rsidR="00540868" w:rsidRPr="002364B0" w:rsidTr="003678BE">
        <w:tc>
          <w:tcPr>
            <w:tcW w:w="312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08B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08B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08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2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>Наименов</w:t>
            </w:r>
            <w:r w:rsidRPr="009F08BD">
              <w:rPr>
                <w:rFonts w:ascii="Times New Roman" w:hAnsi="Times New Roman" w:cs="Times New Roman"/>
                <w:b/>
              </w:rPr>
              <w:t>а</w:t>
            </w:r>
            <w:r w:rsidRPr="009F08BD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9F08BD">
              <w:rPr>
                <w:rFonts w:ascii="Times New Roman" w:hAnsi="Times New Roman" w:cs="Times New Roman"/>
                <w:b/>
              </w:rPr>
              <w:t>з</w:t>
            </w:r>
            <w:r w:rsidRPr="009F08BD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891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619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511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25" w:type="pct"/>
            <w:vAlign w:val="center"/>
          </w:tcPr>
          <w:p w:rsidR="002A1EF0" w:rsidRPr="009F08BD" w:rsidRDefault="002A1EF0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BD">
              <w:rPr>
                <w:rFonts w:ascii="Times New Roman" w:hAnsi="Times New Roman" w:cs="Times New Roman"/>
                <w:b/>
              </w:rPr>
              <w:t>Место работы и должность по совмест</w:t>
            </w:r>
            <w:r w:rsidRPr="009F08BD">
              <w:rPr>
                <w:rFonts w:ascii="Times New Roman" w:hAnsi="Times New Roman" w:cs="Times New Roman"/>
                <w:b/>
              </w:rPr>
              <w:t>и</w:t>
            </w:r>
            <w:r w:rsidRPr="009F08BD">
              <w:rPr>
                <w:rFonts w:ascii="Times New Roman" w:hAnsi="Times New Roman" w:cs="Times New Roman"/>
                <w:b/>
              </w:rPr>
              <w:t>тельству</w:t>
            </w:r>
          </w:p>
        </w:tc>
      </w:tr>
      <w:tr w:rsidR="00540868" w:rsidRPr="002364B0" w:rsidTr="003678BE">
        <w:tc>
          <w:tcPr>
            <w:tcW w:w="312" w:type="pct"/>
            <w:vAlign w:val="center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A771E5"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91" w:type="pct"/>
          </w:tcPr>
          <w:p w:rsidR="007258CD" w:rsidRPr="009F08BD" w:rsidRDefault="00E210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Белохвостикова</w:t>
            </w:r>
            <w:proofErr w:type="spellEnd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д.м.н.,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511" w:type="pct"/>
          </w:tcPr>
          <w:p w:rsidR="007258CD" w:rsidRPr="009F08BD" w:rsidRDefault="009F7DB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F08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 клинической 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диагностики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5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2364B0" w:rsidTr="003678BE">
        <w:tc>
          <w:tcPr>
            <w:tcW w:w="312" w:type="pct"/>
            <w:vAlign w:val="center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pct"/>
          </w:tcPr>
          <w:p w:rsidR="007258CD" w:rsidRPr="009F08BD" w:rsidRDefault="00A771E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F08BD" w:rsidRDefault="00E210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Кузьменко В.В. </w:t>
            </w:r>
          </w:p>
        </w:tc>
        <w:tc>
          <w:tcPr>
            <w:tcW w:w="619" w:type="pct"/>
          </w:tcPr>
          <w:p w:rsidR="007258CD" w:rsidRPr="009F08BD" w:rsidRDefault="00E210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.м.н., 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pct"/>
          </w:tcPr>
          <w:p w:rsidR="007258CD" w:rsidRPr="009F08BD" w:rsidRDefault="009F7DB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F08BD" w:rsidRDefault="009F08BD" w:rsidP="009F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клинич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ской лабораторной диагн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825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2364B0" w:rsidTr="009F08BD">
        <w:trPr>
          <w:trHeight w:val="1068"/>
        </w:trPr>
        <w:tc>
          <w:tcPr>
            <w:tcW w:w="312" w:type="pct"/>
            <w:vAlign w:val="center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</w:tcPr>
          <w:p w:rsidR="007258CD" w:rsidRPr="009F08BD" w:rsidRDefault="00A771E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F08BD" w:rsidRDefault="00E210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Родионова Л.В.</w:t>
            </w:r>
          </w:p>
        </w:tc>
        <w:tc>
          <w:tcPr>
            <w:tcW w:w="619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pct"/>
          </w:tcPr>
          <w:p w:rsidR="007258CD" w:rsidRPr="009F08BD" w:rsidRDefault="009F7DB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F08BD" w:rsidRDefault="009F08BD" w:rsidP="009F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клинич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ской лабораторной диагн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825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2364B0" w:rsidTr="003678BE">
        <w:tc>
          <w:tcPr>
            <w:tcW w:w="312" w:type="pct"/>
            <w:vAlign w:val="center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pct"/>
          </w:tcPr>
          <w:p w:rsidR="007258CD" w:rsidRPr="009F08BD" w:rsidRDefault="00A771E5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F08BD" w:rsidRDefault="00E21056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Коршунова Е.Ю.</w:t>
            </w:r>
            <w:r w:rsidR="00901C62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9" w:type="pct"/>
          </w:tcPr>
          <w:p w:rsidR="00D624AE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к.м.н.</w:t>
            </w:r>
            <w:r w:rsidR="001D19D8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9F08BD" w:rsidRDefault="00D624A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pct"/>
          </w:tcPr>
          <w:p w:rsidR="007258CD" w:rsidRPr="009F08BD" w:rsidRDefault="009F7DBE" w:rsidP="0023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0BC">
              <w:rPr>
                <w:rFonts w:ascii="Times New Roman" w:hAnsi="Times New Roman" w:cs="Times New Roman"/>
              </w:rPr>
              <w:t>ИГМАПО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0BC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F08BD" w:rsidRDefault="009F08BD" w:rsidP="009F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01C62" w:rsidRPr="009F08BD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клинич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ской лабораторной диагн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1056" w:rsidRPr="009F08BD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825" w:type="pct"/>
          </w:tcPr>
          <w:p w:rsidR="007258CD" w:rsidRPr="009F08BD" w:rsidRDefault="007258CD" w:rsidP="00236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360" w:rsidRPr="002364B0" w:rsidRDefault="00FB5360" w:rsidP="0023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2364B0" w:rsidSect="002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91" w:rsidRDefault="00B00891" w:rsidP="00FB5360">
      <w:pPr>
        <w:spacing w:after="0" w:line="240" w:lineRule="auto"/>
      </w:pPr>
      <w:r>
        <w:separator/>
      </w:r>
    </w:p>
  </w:endnote>
  <w:endnote w:type="continuationSeparator" w:id="0">
    <w:p w:rsidR="00B00891" w:rsidRDefault="00B0089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91" w:rsidRDefault="00B00891" w:rsidP="00FB5360">
      <w:pPr>
        <w:spacing w:after="0" w:line="240" w:lineRule="auto"/>
      </w:pPr>
      <w:r>
        <w:separator/>
      </w:r>
    </w:p>
  </w:footnote>
  <w:footnote w:type="continuationSeparator" w:id="0">
    <w:p w:rsidR="00B00891" w:rsidRDefault="00B0089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9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1118E"/>
    <w:rsid w:val="00027D15"/>
    <w:rsid w:val="00041056"/>
    <w:rsid w:val="00054D3E"/>
    <w:rsid w:val="00076EC2"/>
    <w:rsid w:val="000775D3"/>
    <w:rsid w:val="00080DFA"/>
    <w:rsid w:val="00091681"/>
    <w:rsid w:val="00095591"/>
    <w:rsid w:val="000B6ED2"/>
    <w:rsid w:val="000C6993"/>
    <w:rsid w:val="000D16B9"/>
    <w:rsid w:val="000E3C9D"/>
    <w:rsid w:val="0011350F"/>
    <w:rsid w:val="00114282"/>
    <w:rsid w:val="00115CB2"/>
    <w:rsid w:val="0011797F"/>
    <w:rsid w:val="00131EE1"/>
    <w:rsid w:val="00133DA3"/>
    <w:rsid w:val="00161833"/>
    <w:rsid w:val="001618D3"/>
    <w:rsid w:val="001731D1"/>
    <w:rsid w:val="00174463"/>
    <w:rsid w:val="001844F3"/>
    <w:rsid w:val="00184C67"/>
    <w:rsid w:val="00186C29"/>
    <w:rsid w:val="001A1373"/>
    <w:rsid w:val="001D19D8"/>
    <w:rsid w:val="001D5454"/>
    <w:rsid w:val="001F6C18"/>
    <w:rsid w:val="00200141"/>
    <w:rsid w:val="002016AC"/>
    <w:rsid w:val="002058FA"/>
    <w:rsid w:val="002114F3"/>
    <w:rsid w:val="00211985"/>
    <w:rsid w:val="00215E31"/>
    <w:rsid w:val="00222C97"/>
    <w:rsid w:val="00235813"/>
    <w:rsid w:val="002364B0"/>
    <w:rsid w:val="00244B6E"/>
    <w:rsid w:val="00251277"/>
    <w:rsid w:val="002528A4"/>
    <w:rsid w:val="00265CEC"/>
    <w:rsid w:val="00274A04"/>
    <w:rsid w:val="00277239"/>
    <w:rsid w:val="0028794E"/>
    <w:rsid w:val="00293937"/>
    <w:rsid w:val="002A1EF0"/>
    <w:rsid w:val="002A4F8D"/>
    <w:rsid w:val="002B133B"/>
    <w:rsid w:val="002C5171"/>
    <w:rsid w:val="002C5765"/>
    <w:rsid w:val="002D69BA"/>
    <w:rsid w:val="002D7078"/>
    <w:rsid w:val="002E5A0F"/>
    <w:rsid w:val="002F2D6D"/>
    <w:rsid w:val="002F43E0"/>
    <w:rsid w:val="00303A5A"/>
    <w:rsid w:val="00315362"/>
    <w:rsid w:val="00340432"/>
    <w:rsid w:val="00343ED5"/>
    <w:rsid w:val="00366E8B"/>
    <w:rsid w:val="003678BE"/>
    <w:rsid w:val="00375561"/>
    <w:rsid w:val="00382A3B"/>
    <w:rsid w:val="003A0A66"/>
    <w:rsid w:val="003A7297"/>
    <w:rsid w:val="003B05EF"/>
    <w:rsid w:val="003B5E4A"/>
    <w:rsid w:val="003E6A9F"/>
    <w:rsid w:val="00420A8B"/>
    <w:rsid w:val="00433B0B"/>
    <w:rsid w:val="00460987"/>
    <w:rsid w:val="00464C5F"/>
    <w:rsid w:val="004703A4"/>
    <w:rsid w:val="00470FE4"/>
    <w:rsid w:val="00471777"/>
    <w:rsid w:val="00482FE2"/>
    <w:rsid w:val="004844AC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E17C5"/>
    <w:rsid w:val="004F2D44"/>
    <w:rsid w:val="005373A7"/>
    <w:rsid w:val="00540868"/>
    <w:rsid w:val="0054088A"/>
    <w:rsid w:val="0054136E"/>
    <w:rsid w:val="0054496C"/>
    <w:rsid w:val="00550BE5"/>
    <w:rsid w:val="005612F5"/>
    <w:rsid w:val="00566CA7"/>
    <w:rsid w:val="005A0B48"/>
    <w:rsid w:val="005A551A"/>
    <w:rsid w:val="005A6CBA"/>
    <w:rsid w:val="005B4F7F"/>
    <w:rsid w:val="005D203A"/>
    <w:rsid w:val="005D2671"/>
    <w:rsid w:val="005D2DB6"/>
    <w:rsid w:val="005F447A"/>
    <w:rsid w:val="00600B18"/>
    <w:rsid w:val="006159D6"/>
    <w:rsid w:val="00616DCF"/>
    <w:rsid w:val="00620130"/>
    <w:rsid w:val="00621A37"/>
    <w:rsid w:val="00632D91"/>
    <w:rsid w:val="0063791F"/>
    <w:rsid w:val="00647163"/>
    <w:rsid w:val="006630D3"/>
    <w:rsid w:val="00667A5F"/>
    <w:rsid w:val="00675088"/>
    <w:rsid w:val="00683B41"/>
    <w:rsid w:val="00690706"/>
    <w:rsid w:val="00691FC7"/>
    <w:rsid w:val="00692ED3"/>
    <w:rsid w:val="006C0BF1"/>
    <w:rsid w:val="006C736D"/>
    <w:rsid w:val="006D0253"/>
    <w:rsid w:val="006D6992"/>
    <w:rsid w:val="0071284D"/>
    <w:rsid w:val="00722A31"/>
    <w:rsid w:val="007258CD"/>
    <w:rsid w:val="00731BF9"/>
    <w:rsid w:val="00736C41"/>
    <w:rsid w:val="00740FB5"/>
    <w:rsid w:val="00744CE5"/>
    <w:rsid w:val="0076196A"/>
    <w:rsid w:val="00773727"/>
    <w:rsid w:val="007861D8"/>
    <w:rsid w:val="007A7849"/>
    <w:rsid w:val="007C1451"/>
    <w:rsid w:val="007D2777"/>
    <w:rsid w:val="007D2AEB"/>
    <w:rsid w:val="007E3290"/>
    <w:rsid w:val="007E5E0B"/>
    <w:rsid w:val="007E61E4"/>
    <w:rsid w:val="007F0BB7"/>
    <w:rsid w:val="007F4A76"/>
    <w:rsid w:val="00802196"/>
    <w:rsid w:val="008038F8"/>
    <w:rsid w:val="00806332"/>
    <w:rsid w:val="008165EA"/>
    <w:rsid w:val="008243C0"/>
    <w:rsid w:val="00833818"/>
    <w:rsid w:val="008379A5"/>
    <w:rsid w:val="00842F3E"/>
    <w:rsid w:val="00846EBC"/>
    <w:rsid w:val="00847D89"/>
    <w:rsid w:val="008712F4"/>
    <w:rsid w:val="00871B66"/>
    <w:rsid w:val="00872BA2"/>
    <w:rsid w:val="00883823"/>
    <w:rsid w:val="008964A6"/>
    <w:rsid w:val="008B528F"/>
    <w:rsid w:val="008D2FAC"/>
    <w:rsid w:val="008D3B3A"/>
    <w:rsid w:val="008E61DF"/>
    <w:rsid w:val="008F39CC"/>
    <w:rsid w:val="00901C62"/>
    <w:rsid w:val="009076EB"/>
    <w:rsid w:val="009123BB"/>
    <w:rsid w:val="00913E14"/>
    <w:rsid w:val="0093689A"/>
    <w:rsid w:val="00943283"/>
    <w:rsid w:val="00957EAD"/>
    <w:rsid w:val="00963F33"/>
    <w:rsid w:val="00964775"/>
    <w:rsid w:val="009706D9"/>
    <w:rsid w:val="00975A67"/>
    <w:rsid w:val="009778CC"/>
    <w:rsid w:val="00982156"/>
    <w:rsid w:val="009914D0"/>
    <w:rsid w:val="009923E4"/>
    <w:rsid w:val="009942B0"/>
    <w:rsid w:val="00996825"/>
    <w:rsid w:val="009B26B3"/>
    <w:rsid w:val="009B4150"/>
    <w:rsid w:val="009B6A81"/>
    <w:rsid w:val="009E073D"/>
    <w:rsid w:val="009E38C9"/>
    <w:rsid w:val="009E4828"/>
    <w:rsid w:val="009E572A"/>
    <w:rsid w:val="009E71B4"/>
    <w:rsid w:val="009F08BD"/>
    <w:rsid w:val="009F7DBE"/>
    <w:rsid w:val="00A007BC"/>
    <w:rsid w:val="00A0308E"/>
    <w:rsid w:val="00A12BEA"/>
    <w:rsid w:val="00A537E6"/>
    <w:rsid w:val="00A60251"/>
    <w:rsid w:val="00A70DF2"/>
    <w:rsid w:val="00A771E5"/>
    <w:rsid w:val="00A81998"/>
    <w:rsid w:val="00A83682"/>
    <w:rsid w:val="00A96A2C"/>
    <w:rsid w:val="00AA2B04"/>
    <w:rsid w:val="00AA6DE8"/>
    <w:rsid w:val="00AB03EC"/>
    <w:rsid w:val="00AB57F1"/>
    <w:rsid w:val="00AC11C2"/>
    <w:rsid w:val="00AD393D"/>
    <w:rsid w:val="00AD5E24"/>
    <w:rsid w:val="00AD75BF"/>
    <w:rsid w:val="00AD7832"/>
    <w:rsid w:val="00AE741E"/>
    <w:rsid w:val="00AF2EF8"/>
    <w:rsid w:val="00AF5532"/>
    <w:rsid w:val="00B00891"/>
    <w:rsid w:val="00B129DD"/>
    <w:rsid w:val="00B14BDF"/>
    <w:rsid w:val="00B178B1"/>
    <w:rsid w:val="00B31149"/>
    <w:rsid w:val="00B408E6"/>
    <w:rsid w:val="00B413BD"/>
    <w:rsid w:val="00B56A22"/>
    <w:rsid w:val="00B6055F"/>
    <w:rsid w:val="00B610B0"/>
    <w:rsid w:val="00B6325C"/>
    <w:rsid w:val="00B65F2D"/>
    <w:rsid w:val="00B6662D"/>
    <w:rsid w:val="00B71766"/>
    <w:rsid w:val="00B756D1"/>
    <w:rsid w:val="00B77C04"/>
    <w:rsid w:val="00B86CA7"/>
    <w:rsid w:val="00BA3320"/>
    <w:rsid w:val="00BB199E"/>
    <w:rsid w:val="00BB513B"/>
    <w:rsid w:val="00BC3F21"/>
    <w:rsid w:val="00BD36C1"/>
    <w:rsid w:val="00BD69AA"/>
    <w:rsid w:val="00BD7100"/>
    <w:rsid w:val="00BE1568"/>
    <w:rsid w:val="00BE6784"/>
    <w:rsid w:val="00BF1B0D"/>
    <w:rsid w:val="00C04481"/>
    <w:rsid w:val="00C13F98"/>
    <w:rsid w:val="00C15766"/>
    <w:rsid w:val="00C26476"/>
    <w:rsid w:val="00C43F61"/>
    <w:rsid w:val="00C50B2B"/>
    <w:rsid w:val="00C75146"/>
    <w:rsid w:val="00C8644D"/>
    <w:rsid w:val="00C97B03"/>
    <w:rsid w:val="00CB23D2"/>
    <w:rsid w:val="00CB3865"/>
    <w:rsid w:val="00CB390E"/>
    <w:rsid w:val="00CB4F1C"/>
    <w:rsid w:val="00CB5825"/>
    <w:rsid w:val="00CC0BBB"/>
    <w:rsid w:val="00CD5B61"/>
    <w:rsid w:val="00CD725F"/>
    <w:rsid w:val="00CE0D3D"/>
    <w:rsid w:val="00CF447C"/>
    <w:rsid w:val="00CF485F"/>
    <w:rsid w:val="00D05794"/>
    <w:rsid w:val="00D243A8"/>
    <w:rsid w:val="00D37A50"/>
    <w:rsid w:val="00D37C6D"/>
    <w:rsid w:val="00D400A1"/>
    <w:rsid w:val="00D42FB7"/>
    <w:rsid w:val="00D60D38"/>
    <w:rsid w:val="00D624AE"/>
    <w:rsid w:val="00D83A0F"/>
    <w:rsid w:val="00D851C4"/>
    <w:rsid w:val="00D865B3"/>
    <w:rsid w:val="00DA1B5A"/>
    <w:rsid w:val="00DC1424"/>
    <w:rsid w:val="00DD25C0"/>
    <w:rsid w:val="00DF4AD9"/>
    <w:rsid w:val="00DF7C1A"/>
    <w:rsid w:val="00E05C95"/>
    <w:rsid w:val="00E21056"/>
    <w:rsid w:val="00E25C54"/>
    <w:rsid w:val="00E41084"/>
    <w:rsid w:val="00E41575"/>
    <w:rsid w:val="00E415FF"/>
    <w:rsid w:val="00E44B34"/>
    <w:rsid w:val="00E66513"/>
    <w:rsid w:val="00E70C2D"/>
    <w:rsid w:val="00E71D6D"/>
    <w:rsid w:val="00E746B0"/>
    <w:rsid w:val="00E770C1"/>
    <w:rsid w:val="00EA659E"/>
    <w:rsid w:val="00EB3E11"/>
    <w:rsid w:val="00ED3CE0"/>
    <w:rsid w:val="00ED6BEA"/>
    <w:rsid w:val="00EF5F10"/>
    <w:rsid w:val="00F011BB"/>
    <w:rsid w:val="00F07229"/>
    <w:rsid w:val="00F25ED2"/>
    <w:rsid w:val="00F3504C"/>
    <w:rsid w:val="00F56A4F"/>
    <w:rsid w:val="00F6279A"/>
    <w:rsid w:val="00F757EB"/>
    <w:rsid w:val="00F77EBE"/>
    <w:rsid w:val="00F83C36"/>
    <w:rsid w:val="00FB5360"/>
    <w:rsid w:val="00FB5460"/>
    <w:rsid w:val="00FC427A"/>
    <w:rsid w:val="00FD4333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  <w:style w:type="character" w:customStyle="1" w:styleId="toctext">
    <w:name w:val="toctext"/>
    <w:basedOn w:val="a0"/>
    <w:rsid w:val="00975A67"/>
  </w:style>
  <w:style w:type="character" w:customStyle="1" w:styleId="tocnumber">
    <w:name w:val="tocnumber"/>
    <w:basedOn w:val="a0"/>
    <w:rsid w:val="00975A67"/>
  </w:style>
  <w:style w:type="character" w:customStyle="1" w:styleId="mw-headline">
    <w:name w:val="mw-headline"/>
    <w:basedOn w:val="a0"/>
    <w:rsid w:val="0097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C%D0%BC%D1%83%D0%BD%D0%BE%D1%84%D0%B5%D1%80%D0%BC%D0%B5%D0%BD%D1%82%D0%BD%D1%8B%D0%B9_%D0%B0%D0%BD%D0%B0%D0%BB%D0%B8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C%D0%BC%D1%83%D0%BD%D0%BE%D1%84%D0%B5%D1%80%D0%BC%D0%B5%D0%BD%D1%82%D0%BD%D1%8B%D0%B9_%D0%B0%D0%BD%D0%B0%D0%BB%D0%B8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v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medici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BAEB-E6BB-4F1D-9FC9-DABC08B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19</cp:revision>
  <cp:lastPrinted>2016-12-20T07:48:00Z</cp:lastPrinted>
  <dcterms:created xsi:type="dcterms:W3CDTF">2016-12-20T19:05:00Z</dcterms:created>
  <dcterms:modified xsi:type="dcterms:W3CDTF">2017-03-05T13:28:00Z</dcterms:modified>
</cp:coreProperties>
</file>