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  <w:r w:rsidR="00B026EE">
              <w:rPr>
                <w:rFonts w:ascii="Times New Roman" w:hAnsi="Times New Roman" w:cs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03.09.2014 N 1201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федерального государственного образовательного стандарта высшего образования по направлению подготовки 33.06.01 Фармация (уровень подготовки кадров высшей квалификации)"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06.11.2014 N 34573)</w:t>
            </w:r>
          </w:p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Документ пред</w:t>
            </w:r>
            <w:r>
              <w:rPr>
                <w:rFonts w:ascii="Tahoma" w:hAnsi="Tahoma" w:cs="Tahoma"/>
                <w:sz w:val="28"/>
                <w:szCs w:val="28"/>
              </w:rPr>
              <w:t xml:space="preserve">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15.12.2014</w:t>
            </w:r>
          </w:p>
          <w:p w:rsidR="00000000" w:rsidRDefault="00FD7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D76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FD7663">
      <w:pPr>
        <w:pStyle w:val="ConsPlusNormal"/>
        <w:jc w:val="both"/>
        <w:outlineLvl w:val="0"/>
      </w:pPr>
    </w:p>
    <w:p w:rsidR="00000000" w:rsidRDefault="00FD7663">
      <w:pPr>
        <w:pStyle w:val="ConsPlusNormal"/>
        <w:outlineLvl w:val="0"/>
      </w:pPr>
      <w:bookmarkStart w:id="0" w:name="Par1"/>
      <w:bookmarkEnd w:id="0"/>
      <w:r>
        <w:t>Зарегистрировано в Минюсте России 6 ноября 2014 г. 34573</w:t>
      </w:r>
    </w:p>
    <w:p w:rsidR="00000000" w:rsidRDefault="00FD7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сентября 2014 г. N 1201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 ПО НАПРАВЛЕНИЮ ПОДГОТОВКИ 33.06.01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ФАРМАЦИЯ (УРОВЕНЬ ПОДГОТОВКИ КАДРОВ ВЫСШЕЙ КВАЛИФИКАЦИИ)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В соответствии с подпунктом 5.2.41 Положе</w:t>
      </w:r>
      <w:r>
        <w:t>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</w:t>
      </w:r>
      <w:r>
        <w:t>, N 2, ст. 126; N 6, ст. 582; N 27, ст. 3776), и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</w:t>
      </w:r>
      <w:r>
        <w:t>. N 661 (Собрание законодательства Российской Федерации, 2013, N 33, ст. 4377), приказываю:</w:t>
      </w:r>
    </w:p>
    <w:p w:rsidR="00000000" w:rsidRDefault="00FD7663">
      <w:pPr>
        <w:pStyle w:val="ConsPlusNormal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ar31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высшего образования по направлению </w:t>
      </w:r>
      <w:r>
        <w:t>подготовки 33.06.01 Фармация (уровень подготовки кадров высшей квалификации).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right"/>
      </w:pPr>
      <w:r>
        <w:t>Министр</w:t>
      </w:r>
    </w:p>
    <w:p w:rsidR="00000000" w:rsidRDefault="00FD7663">
      <w:pPr>
        <w:pStyle w:val="ConsPlusNormal"/>
        <w:jc w:val="right"/>
      </w:pPr>
      <w:r>
        <w:t>Д.В.ЛИВАНОВ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right"/>
        <w:outlineLvl w:val="0"/>
      </w:pPr>
      <w:bookmarkStart w:id="1" w:name="Par24"/>
      <w:bookmarkEnd w:id="1"/>
      <w:r>
        <w:t>Приложение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right"/>
      </w:pPr>
      <w:r>
        <w:t>Утвержден</w:t>
      </w:r>
    </w:p>
    <w:p w:rsidR="00000000" w:rsidRDefault="00FD7663">
      <w:pPr>
        <w:pStyle w:val="ConsPlusNormal"/>
        <w:jc w:val="right"/>
      </w:pPr>
      <w:r>
        <w:t>приказом Министерства образования</w:t>
      </w:r>
    </w:p>
    <w:p w:rsidR="00000000" w:rsidRDefault="00FD7663">
      <w:pPr>
        <w:pStyle w:val="ConsPlusNormal"/>
        <w:jc w:val="right"/>
      </w:pPr>
      <w:r>
        <w:t>и науки Российской Федерации</w:t>
      </w:r>
    </w:p>
    <w:p w:rsidR="00000000" w:rsidRDefault="00FD7663">
      <w:pPr>
        <w:pStyle w:val="ConsPlusNormal"/>
        <w:jc w:val="right"/>
      </w:pPr>
      <w:r>
        <w:t>от 3 сентября 2014 г. N 1201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ВЫСШЕГО ОБРАЗОВАНИЯ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УРОВЕНЬ ВЫСШЕГО ОБРАЗОВАНИЯ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ПОДГОТОВКА КАДРОВ ВЫСШЕЙ КВАЛИФИКАЦИИ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НАПРАВЛЕНИЕ ПОДГОТОВКИ</w:t>
      </w:r>
    </w:p>
    <w:p w:rsidR="00000000" w:rsidRDefault="00FD766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33.06.01 ФАРМАЦИЯ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3" w:name="Par40"/>
      <w:bookmarkEnd w:id="3"/>
      <w:r>
        <w:t>I. ОБЛАСТЬ ПРИМЕНЕНИЯ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Настоящий федеральный государственный об</w:t>
      </w:r>
      <w:r>
        <w:t>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научно-педагогических кадров в аспирантуре по на</w:t>
      </w:r>
      <w:r>
        <w:t>правлению подготовки кадров высшей квалификации 33.06.01 Фармация (далее соответственно - программа аспирантуры, направление подготовки).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</w:t>
      </w:r>
      <w:r>
        <w:t xml:space="preserve"> следующие </w:t>
      </w:r>
      <w:r>
        <w:lastRenderedPageBreak/>
        <w:t>сокращения:</w:t>
      </w:r>
    </w:p>
    <w:p w:rsidR="00000000" w:rsidRDefault="00FD7663">
      <w:pPr>
        <w:pStyle w:val="ConsPlusNormal"/>
        <w:ind w:firstLine="540"/>
        <w:jc w:val="both"/>
      </w:pPr>
      <w:r>
        <w:t>УК - универсальные компетенции;</w:t>
      </w:r>
    </w:p>
    <w:p w:rsidR="00000000" w:rsidRDefault="00FD7663">
      <w:pPr>
        <w:pStyle w:val="ConsPlusNormal"/>
        <w:ind w:firstLine="540"/>
        <w:jc w:val="both"/>
      </w:pPr>
      <w:r>
        <w:t>ОПК - общепрофессиональные компетенции;</w:t>
      </w:r>
    </w:p>
    <w:p w:rsidR="00000000" w:rsidRDefault="00FD7663">
      <w:pPr>
        <w:pStyle w:val="ConsPlusNormal"/>
        <w:ind w:firstLine="540"/>
        <w:jc w:val="both"/>
      </w:pPr>
      <w:r>
        <w:t>ФГОС ВО - федеральный государственный образовательный стандарт высшего образования;</w:t>
      </w:r>
    </w:p>
    <w:p w:rsidR="00000000" w:rsidRDefault="00FD7663">
      <w:pPr>
        <w:pStyle w:val="ConsPlusNormal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5" w:name="Par52"/>
      <w:bookmarkEnd w:id="5"/>
      <w:r>
        <w:t>III. ХАРАКТЕРИСТИКА НАПРАВЛЕНИЯ ПОДГОТОВКИ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3.1. Получение образования по программе аспирантуры допускается в образовательных организациях высшего образования, организациях дополнительного профессионального образования, научных организациях (далее - о</w:t>
      </w:r>
      <w:r>
        <w:t>рганизация).</w:t>
      </w:r>
    </w:p>
    <w:p w:rsidR="00000000" w:rsidRDefault="00FD7663">
      <w:pPr>
        <w:pStyle w:val="ConsPlusNormal"/>
        <w:ind w:firstLine="540"/>
        <w:jc w:val="both"/>
      </w:pPr>
      <w:r>
        <w:t>3.2. Обучение по программе аспирантуры в организациях осуществляется в очной и заочной формах обучения.</w:t>
      </w:r>
    </w:p>
    <w:p w:rsidR="00000000" w:rsidRDefault="00FD7663">
      <w:pPr>
        <w:pStyle w:val="ConsPlusNormal"/>
        <w:ind w:firstLine="540"/>
        <w:jc w:val="both"/>
      </w:pPr>
      <w:r>
        <w:t>Объем программы аспирантуры составляет 180 зачетных единиц (далее - з.е.), вне зависимости от формы обучения, применяемых образовательных т</w:t>
      </w:r>
      <w:r>
        <w:t>ехнологий, реализации программы аспирантуры с использованием сетевой формы, реализации программы аспирантуры по индивидуальному учебному плану, в том числе при ускоренном обучении.</w:t>
      </w:r>
    </w:p>
    <w:p w:rsidR="00000000" w:rsidRDefault="00FD7663">
      <w:pPr>
        <w:pStyle w:val="ConsPlusNormal"/>
        <w:ind w:firstLine="540"/>
        <w:jc w:val="both"/>
      </w:pPr>
      <w:r>
        <w:t>3.3. Срок получения образования по программе аспирантуры:</w:t>
      </w:r>
    </w:p>
    <w:p w:rsidR="00000000" w:rsidRDefault="00FD7663">
      <w:pPr>
        <w:pStyle w:val="ConsPlusNormal"/>
        <w:ind w:firstLine="540"/>
        <w:jc w:val="both"/>
      </w:pPr>
      <w:r>
        <w:t>в очной форме обу</w:t>
      </w:r>
      <w:r>
        <w:t>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учебный го</w:t>
      </w:r>
      <w:r>
        <w:t>д, составляет 60 з.е.;</w:t>
      </w:r>
    </w:p>
    <w:p w:rsidR="00000000" w:rsidRDefault="00FD7663">
      <w:pPr>
        <w:pStyle w:val="ConsPlusNormal"/>
        <w:ind w:firstLine="540"/>
        <w:jc w:val="both"/>
      </w:pPr>
      <w:r>
        <w:t>в заочной форме обучения, вне зависимости от применяемых образовательных технологий, увеличивается не менее чем на 6 месяцев и не более чем на 1 год (по усмотрению организации) по сравнению со сроком получения образования в очной фор</w:t>
      </w:r>
      <w:r>
        <w:t>ме обучения. Объем программы аспирантуры в заочной форме обучения, реализуемый за один учебный год, определяется организацией самостоятельно;</w:t>
      </w:r>
    </w:p>
    <w:p w:rsidR="00000000" w:rsidRDefault="00FD7663">
      <w:pPr>
        <w:pStyle w:val="ConsPlusNormal"/>
        <w:ind w:firstLine="540"/>
        <w:jc w:val="both"/>
      </w:pPr>
      <w:r>
        <w:t>при обучении по индивидуальному учебному плану, вне зависимости от формы обучения, устанавливается организацией са</w:t>
      </w:r>
      <w:r>
        <w:t>мостоятельно, но не более срока получения образования, установленного для соответствующей формы обучения. При обучении по индивидуальному плану лиц с ограниченными возможностями здоровья организация вправе продлить срок не более чем на один год по сравнени</w:t>
      </w:r>
      <w:r>
        <w:t>ю со сроком, установленным для соответствующей формы обучения. Объем программы аспирантуры при обучении по индивидуальному плану не может составлять более 75 з.е. за один учебный год.</w:t>
      </w:r>
    </w:p>
    <w:p w:rsidR="00000000" w:rsidRDefault="00FD7663">
      <w:pPr>
        <w:pStyle w:val="ConsPlusNormal"/>
        <w:ind w:firstLine="540"/>
        <w:jc w:val="both"/>
      </w:pPr>
      <w:r>
        <w:t>3.4. При реализации программы аспирантуры организация вправе применять э</w:t>
      </w:r>
      <w:r>
        <w:t>лектронное обучение и дистанционные образовательные технологии.</w:t>
      </w:r>
    </w:p>
    <w:p w:rsidR="00000000" w:rsidRDefault="00FD7663">
      <w:pPr>
        <w:pStyle w:val="ConsPlusNormal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</w:t>
      </w:r>
      <w:r>
        <w:t>х для них формах.</w:t>
      </w:r>
    </w:p>
    <w:p w:rsidR="00000000" w:rsidRDefault="00FD7663">
      <w:pPr>
        <w:pStyle w:val="ConsPlusNormal"/>
        <w:ind w:firstLine="540"/>
        <w:jc w:val="both"/>
      </w:pPr>
      <w:r>
        <w:t>3.5. Реализация программы аспирантуры возможна с использованием сетевой формы.</w:t>
      </w:r>
    </w:p>
    <w:p w:rsidR="00000000" w:rsidRDefault="00FD7663">
      <w:pPr>
        <w:pStyle w:val="ConsPlusNormal"/>
        <w:ind w:firstLine="540"/>
        <w:jc w:val="both"/>
      </w:pPr>
      <w:r>
        <w:t>3.6. Образовательная деятельность по программе аспирантуры осуществляется на государственном языке Российской Федерации, если иное не определено локальным норм</w:t>
      </w:r>
      <w:r>
        <w:t>ативным актом организации.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6" w:name="Par66"/>
      <w:bookmarkEnd w:id="6"/>
      <w:r>
        <w:t>IV. ХАРАКТЕРИСТИКА ПРОФЕССИОНАЛЬНОЙ ДЕЯТЕЛЬНОСТИ</w:t>
      </w:r>
    </w:p>
    <w:p w:rsidR="00000000" w:rsidRDefault="00FD7663">
      <w:pPr>
        <w:pStyle w:val="ConsPlusNormal"/>
        <w:jc w:val="center"/>
      </w:pPr>
      <w:r>
        <w:t>ВЫПУСКНИКОВ, ОСВОИВШИХ ПРОГРАММУ АСПИРАНТУРЫ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аспирантуры, включает обращение лекарственных с</w:t>
      </w:r>
      <w:r>
        <w:t>редств.</w:t>
      </w:r>
    </w:p>
    <w:p w:rsidR="00000000" w:rsidRDefault="00FD7663">
      <w:pPr>
        <w:pStyle w:val="ConsPlusNormal"/>
        <w:ind w:firstLine="540"/>
        <w:jc w:val="both"/>
      </w:pPr>
      <w:r>
        <w:t>4.2. Объектами профессиональной деятельности выпускников, освоивших программу аспирантуры, являются:</w:t>
      </w:r>
    </w:p>
    <w:p w:rsidR="00000000" w:rsidRDefault="00FD7663">
      <w:pPr>
        <w:pStyle w:val="ConsPlusNormal"/>
        <w:ind w:firstLine="540"/>
        <w:jc w:val="both"/>
      </w:pPr>
      <w:r>
        <w:t>лекарственные средства;</w:t>
      </w:r>
    </w:p>
    <w:p w:rsidR="00000000" w:rsidRDefault="00FD7663">
      <w:pPr>
        <w:pStyle w:val="ConsPlusNormal"/>
        <w:ind w:firstLine="540"/>
        <w:jc w:val="both"/>
      </w:pPr>
      <w:r>
        <w:t>физические и юридические лица;</w:t>
      </w:r>
    </w:p>
    <w:p w:rsidR="00000000" w:rsidRDefault="00FD7663">
      <w:pPr>
        <w:pStyle w:val="ConsPlusNormal"/>
        <w:ind w:firstLine="540"/>
        <w:jc w:val="both"/>
      </w:pPr>
      <w:r>
        <w:t>биологические объекты;</w:t>
      </w:r>
    </w:p>
    <w:p w:rsidR="00000000" w:rsidRDefault="00FD7663">
      <w:pPr>
        <w:pStyle w:val="ConsPlusNormal"/>
        <w:ind w:firstLine="540"/>
        <w:jc w:val="both"/>
      </w:pPr>
      <w:r>
        <w:t>совокупность средств и технологий, направленных на создание условий д</w:t>
      </w:r>
      <w:r>
        <w:t>ля разработки, производства, контроля качества, обращения лекарственных средств и контроля в сфере обращения лекарственных средств в соответствии с установленными требованиями и стандартами в сфере здравоохранения.</w:t>
      </w:r>
    </w:p>
    <w:p w:rsidR="00000000" w:rsidRDefault="00FD7663">
      <w:pPr>
        <w:pStyle w:val="ConsPlusNormal"/>
        <w:ind w:firstLine="540"/>
        <w:jc w:val="both"/>
      </w:pPr>
      <w:r>
        <w:t>4.3. Виды профессиональной деятельности, к которым готовятся выпускники, освоившие программу аспирантуры:</w:t>
      </w:r>
    </w:p>
    <w:p w:rsidR="00000000" w:rsidRDefault="00FD7663">
      <w:pPr>
        <w:pStyle w:val="ConsPlusNormal"/>
        <w:ind w:firstLine="540"/>
        <w:jc w:val="both"/>
      </w:pPr>
      <w:r>
        <w:t>научно-исследовательская деятельность в области обращения лекарственных средств, направленная на рациональное, эффективное и безопасное их использован</w:t>
      </w:r>
      <w:r>
        <w:t>ие;</w:t>
      </w:r>
    </w:p>
    <w:p w:rsidR="00000000" w:rsidRDefault="00FD7663">
      <w:pPr>
        <w:pStyle w:val="ConsPlusNormal"/>
        <w:ind w:firstLine="540"/>
        <w:jc w:val="both"/>
      </w:pPr>
      <w:r>
        <w:t>преподавательская деятельность по образовательным программам высшего образования.</w:t>
      </w:r>
    </w:p>
    <w:p w:rsidR="00000000" w:rsidRDefault="00FD7663">
      <w:pPr>
        <w:pStyle w:val="ConsPlusNormal"/>
        <w:ind w:firstLine="540"/>
        <w:jc w:val="both"/>
      </w:pPr>
      <w:r>
        <w:t>Программа аспирантуры направлена на освоение всех видов профессиональной деятельности, к которым готовится выпускник.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7" w:name="Par80"/>
      <w:bookmarkEnd w:id="7"/>
      <w:r>
        <w:t>V. ТРЕБОВАНИЯ К РЕЗУЛЬТАТАМ ОСВОЕНИЯ ПРОГ</w:t>
      </w:r>
      <w:r>
        <w:t>РАММЫ АСПИРАНТУРЫ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5.1. В результате освоения программы аспирантуры у выпускника должны быть сформированы:</w:t>
      </w:r>
    </w:p>
    <w:p w:rsidR="00000000" w:rsidRDefault="00FD7663">
      <w:pPr>
        <w:pStyle w:val="ConsPlusNormal"/>
        <w:ind w:firstLine="540"/>
        <w:jc w:val="both"/>
      </w:pPr>
      <w:r>
        <w:t>универсальные компетенции, не зависящие от конкретного направления подготовки;</w:t>
      </w:r>
    </w:p>
    <w:p w:rsidR="00000000" w:rsidRDefault="00FD7663">
      <w:pPr>
        <w:pStyle w:val="ConsPlusNormal"/>
        <w:ind w:firstLine="540"/>
        <w:jc w:val="both"/>
      </w:pPr>
      <w:r>
        <w:t>общепрофессиональные компетенции, определяемые направлением подготовки</w:t>
      </w:r>
      <w:r>
        <w:t>;</w:t>
      </w:r>
    </w:p>
    <w:p w:rsidR="00000000" w:rsidRDefault="00FD7663">
      <w:pPr>
        <w:pStyle w:val="ConsPlusNormal"/>
        <w:ind w:firstLine="540"/>
        <w:jc w:val="both"/>
      </w:pPr>
      <w:r>
        <w:t>профессиональные компетенции, определяемые направленностью (профилем) программы аспирантуры в рамках направления подготовки (далее - направленность программы).</w:t>
      </w:r>
    </w:p>
    <w:p w:rsidR="00000000" w:rsidRDefault="00FD7663">
      <w:pPr>
        <w:pStyle w:val="ConsPlusNormal"/>
        <w:ind w:firstLine="540"/>
        <w:jc w:val="both"/>
      </w:pPr>
      <w:r>
        <w:t>5.2. Выпускник, освоивший программу аспирантуры, должен обладать следующими универсальными ком</w:t>
      </w:r>
      <w:r>
        <w:t>петенциями:</w:t>
      </w:r>
    </w:p>
    <w:p w:rsidR="00000000" w:rsidRDefault="00FD7663">
      <w:pPr>
        <w:pStyle w:val="ConsPlusNormal"/>
        <w:ind w:firstLine="540"/>
        <w:jc w:val="both"/>
      </w:pPr>
      <w:r>
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00000" w:rsidRDefault="00FD7663">
      <w:pPr>
        <w:pStyle w:val="ConsPlusNormal"/>
        <w:ind w:firstLine="540"/>
        <w:jc w:val="both"/>
      </w:pPr>
      <w:r>
        <w:t>способностью проектировать и осуществлять</w:t>
      </w:r>
      <w:r>
        <w:t xml:space="preserve">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00000" w:rsidRDefault="00FD7663">
      <w:pPr>
        <w:pStyle w:val="ConsPlusNormal"/>
        <w:ind w:firstLine="540"/>
        <w:jc w:val="both"/>
      </w:pPr>
      <w:r>
        <w:t>готовностью участвовать в работе российских и международных исследовательск</w:t>
      </w:r>
      <w:r>
        <w:t>их коллективов по решению научных и научно-образовательных задач (УК-3);</w:t>
      </w:r>
    </w:p>
    <w:p w:rsidR="00000000" w:rsidRDefault="00FD7663">
      <w:pPr>
        <w:pStyle w:val="ConsPlusNormal"/>
        <w:ind w:firstLine="540"/>
        <w:jc w:val="both"/>
      </w:pPr>
      <w:r>
        <w:t>готовностью использовать современные методы и технологии научной коммуникации на государственном и иностранном языках (УК-4);</w:t>
      </w:r>
    </w:p>
    <w:p w:rsidR="00000000" w:rsidRDefault="00FD7663">
      <w:pPr>
        <w:pStyle w:val="ConsPlusNormal"/>
        <w:ind w:firstLine="540"/>
        <w:jc w:val="both"/>
      </w:pPr>
      <w:r>
        <w:t>способностью следовать этическим нормам в профессионально</w:t>
      </w:r>
      <w:r>
        <w:t>й деятельности (УК-5);</w:t>
      </w:r>
    </w:p>
    <w:p w:rsidR="00000000" w:rsidRDefault="00FD7663">
      <w:pPr>
        <w:pStyle w:val="ConsPlusNormal"/>
        <w:ind w:firstLine="540"/>
        <w:jc w:val="both"/>
      </w:pPr>
      <w:r>
        <w:t>способностью планировать и решать задачи собственного профессионального и личностного развития (УК-6).</w:t>
      </w:r>
    </w:p>
    <w:p w:rsidR="00000000" w:rsidRDefault="00FD7663">
      <w:pPr>
        <w:pStyle w:val="ConsPlusNormal"/>
        <w:ind w:firstLine="540"/>
        <w:jc w:val="both"/>
      </w:pPr>
      <w:r>
        <w:t>5.3. Выпускник, освоивший программу аспирантуры, должен обладать следующими общепрофессиональными компетенциями:</w:t>
      </w:r>
    </w:p>
    <w:p w:rsidR="00000000" w:rsidRDefault="00FD7663">
      <w:pPr>
        <w:pStyle w:val="ConsPlusNormal"/>
        <w:ind w:firstLine="540"/>
        <w:jc w:val="both"/>
      </w:pPr>
      <w:r>
        <w:t>способностью и го</w:t>
      </w:r>
      <w:r>
        <w:t>товностью к организации проведения научных исследований в области обращения лекарственных средств (ОПК-1);</w:t>
      </w:r>
    </w:p>
    <w:p w:rsidR="00000000" w:rsidRDefault="00FD7663">
      <w:pPr>
        <w:pStyle w:val="ConsPlusNormal"/>
        <w:ind w:firstLine="540"/>
        <w:jc w:val="both"/>
      </w:pPr>
      <w:r>
        <w:t>способностью и готовностью к проведению научных исследований в области обращения лекарственных средств (ОПК-2);</w:t>
      </w:r>
    </w:p>
    <w:p w:rsidR="00000000" w:rsidRDefault="00FD7663">
      <w:pPr>
        <w:pStyle w:val="ConsPlusNormal"/>
        <w:ind w:firstLine="540"/>
        <w:jc w:val="both"/>
      </w:pPr>
      <w:r>
        <w:t>способностью и готовностью к анализу,</w:t>
      </w:r>
      <w:r>
        <w:t xml:space="preserve"> обобщению и публичному представлению результатов выполненных научных исследований (ОПК-3);</w:t>
      </w:r>
    </w:p>
    <w:p w:rsidR="00000000" w:rsidRDefault="00FD7663">
      <w:pPr>
        <w:pStyle w:val="ConsPlusNormal"/>
        <w:ind w:firstLine="540"/>
        <w:jc w:val="both"/>
      </w:pPr>
      <w:r>
        <w:t>готовностью к внедрению разработанных методов и методик, направленных на рациональное, эффективное и безопасное использование лекарственных средств (ОПК-4);</w:t>
      </w:r>
    </w:p>
    <w:p w:rsidR="00000000" w:rsidRDefault="00FD7663">
      <w:pPr>
        <w:pStyle w:val="ConsPlusNormal"/>
        <w:ind w:firstLine="540"/>
        <w:jc w:val="both"/>
      </w:pPr>
      <w:r>
        <w:t>способн</w:t>
      </w:r>
      <w:r>
        <w:t>остью и готовностью к использованию лабораторной и инструментальной базы для получения научных данных (ОПК-5);</w:t>
      </w:r>
    </w:p>
    <w:p w:rsidR="00000000" w:rsidRDefault="00FD7663">
      <w:pPr>
        <w:pStyle w:val="ConsPlusNormal"/>
        <w:ind w:firstLine="540"/>
        <w:jc w:val="both"/>
      </w:pPr>
      <w:r>
        <w:t>готовностью к преподавательской деятельности по образовательным программам высшего образования (ОПК-6).</w:t>
      </w:r>
    </w:p>
    <w:p w:rsidR="00000000" w:rsidRDefault="00FD7663">
      <w:pPr>
        <w:pStyle w:val="ConsPlusNormal"/>
        <w:ind w:firstLine="540"/>
        <w:jc w:val="both"/>
      </w:pPr>
      <w:r>
        <w:t>5.4. При разработке программы аспирантуры</w:t>
      </w:r>
      <w:r>
        <w:t xml:space="preserve"> все универсальные и общепрофессиональные компетенции включаются в набор требуемых результатов освоения программы аспирантуры.</w:t>
      </w:r>
    </w:p>
    <w:p w:rsidR="00000000" w:rsidRDefault="00FD7663">
      <w:pPr>
        <w:pStyle w:val="ConsPlusNormal"/>
        <w:ind w:firstLine="540"/>
        <w:jc w:val="both"/>
      </w:pPr>
      <w:r>
        <w:t>5.5. Перечень профессиональных компетенций программы аспирантуры организация формирует самостоятельно в соответствии с направленн</w:t>
      </w:r>
      <w:r>
        <w:t>остью программы и (или) номенклатурой научных специальностей, по которым присуждаются ученые степени, утверждаемой Министерством образования и науки Российской Федерации &lt;1&gt;.</w:t>
      </w:r>
    </w:p>
    <w:p w:rsidR="00000000" w:rsidRDefault="00FD7663">
      <w:pPr>
        <w:pStyle w:val="ConsPlusNormal"/>
        <w:ind w:firstLine="540"/>
        <w:jc w:val="both"/>
      </w:pPr>
      <w:r>
        <w:t>--------------------------------</w:t>
      </w:r>
    </w:p>
    <w:p w:rsidR="00000000" w:rsidRDefault="00FD7663">
      <w:pPr>
        <w:pStyle w:val="ConsPlusNormal"/>
        <w:ind w:firstLine="540"/>
        <w:jc w:val="both"/>
      </w:pPr>
      <w:r>
        <w:t>&lt;1&gt; Подпункт 5.2.73(3)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</w:t>
      </w:r>
      <w:r>
        <w:t>т. 4386; N 37, ст. 4702; 2014, N 2, ст. 126; N 6, ст. 582; N 27, ст. 3776).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8" w:name="Par105"/>
      <w:bookmarkEnd w:id="8"/>
      <w:r>
        <w:t>VI. ТРЕБОВАНИЯ К СТРУКТУРЕ ПРОГРАММЫ АСПИРАНТУРЫ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6.1. Структура программы аспирантуры включает обязательную часть (базовую) и часть, формируемую участниками образоват</w:t>
      </w:r>
      <w:r>
        <w:t>ельных отношений (вариативную). Это обеспечивает возможность реализации программ аспирантуры, имеющих различную направленность программы в рамках одного направления подготовки.</w:t>
      </w:r>
    </w:p>
    <w:p w:rsidR="00000000" w:rsidRDefault="00FD7663">
      <w:pPr>
        <w:pStyle w:val="ConsPlusNormal"/>
        <w:ind w:firstLine="540"/>
        <w:jc w:val="both"/>
      </w:pPr>
      <w:r>
        <w:t>6.2. Программа аспирантуры состоит из следующих блоков:</w:t>
      </w:r>
    </w:p>
    <w:p w:rsidR="00000000" w:rsidRDefault="00FD7663">
      <w:pPr>
        <w:pStyle w:val="ConsPlusNormal"/>
        <w:ind w:firstLine="540"/>
        <w:jc w:val="both"/>
      </w:pPr>
      <w:r>
        <w:t>Блок 1 "Дисциплины (мод</w:t>
      </w:r>
      <w:r>
        <w:t>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000000" w:rsidRDefault="00FD7663">
      <w:pPr>
        <w:pStyle w:val="ConsPlusNormal"/>
        <w:ind w:firstLine="540"/>
        <w:jc w:val="both"/>
      </w:pPr>
      <w:r>
        <w:t>Блок 2 "Практики", который в полном объеме относится к вариативной части программы.</w:t>
      </w:r>
    </w:p>
    <w:p w:rsidR="00000000" w:rsidRDefault="00FD7663">
      <w:pPr>
        <w:pStyle w:val="ConsPlusNormal"/>
        <w:ind w:firstLine="540"/>
        <w:jc w:val="both"/>
      </w:pPr>
      <w:r>
        <w:t>Блок 3 "Научно-исследовательс</w:t>
      </w:r>
      <w:r>
        <w:t>кая работа", который в полном объеме относится к вариативной части программы.</w:t>
      </w:r>
    </w:p>
    <w:p w:rsidR="00000000" w:rsidRDefault="00FD7663">
      <w:pPr>
        <w:pStyle w:val="ConsPlusNormal"/>
        <w:ind w:firstLine="540"/>
        <w:jc w:val="both"/>
      </w:pPr>
      <w:r>
        <w:t>Блок 4 "Государственная итоговая аттестация", который в полном объеме относится к базовой части программы и завершается присвоением квалификации "Исследователь. Преподаватель-исс</w:t>
      </w:r>
      <w:r>
        <w:t>ледователь".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2"/>
      </w:pPr>
      <w:bookmarkStart w:id="9" w:name="Par114"/>
      <w:bookmarkEnd w:id="9"/>
      <w:r>
        <w:t>Структура программы аспирантуры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right"/>
      </w:pPr>
      <w:r>
        <w:t>Таблица</w:t>
      </w:r>
    </w:p>
    <w:p w:rsidR="00000000" w:rsidRDefault="00FD7663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540"/>
        <w:gridCol w:w="2097"/>
      </w:tblGrid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Наименование элемента программы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Объем (в з.е.)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Блок 1 "Дисциплины (модули)"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30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Базовая часть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Дисциплины (модули), в том числе направленные на подготовку к сдаче кандидатских экзаменов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Вариативная часть</w:t>
            </w:r>
          </w:p>
          <w:p w:rsidR="00000000" w:rsidRDefault="00FD7663">
            <w:pPr>
              <w:pStyle w:val="ConsPlusNormal"/>
            </w:pPr>
            <w:r>
              <w:t>Дисциплина/дисциплины (модуль/модули), в том числе направленные на подготовку к сдаче кандидатского экзамена</w:t>
            </w:r>
          </w:p>
          <w:p w:rsidR="00000000" w:rsidRDefault="00FD7663">
            <w:pPr>
              <w:pStyle w:val="ConsPlusNormal"/>
            </w:pPr>
            <w:r>
              <w:t>Дисциплина/дисциплины (модуль/модули), направленные на подготовку к преподавательской деятельности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Блок 2 "Практики"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Блок 3 "Научно-исследовательская работа"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141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2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Блок 4 "Государственная итоговая аттестация"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Базовая часть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</w:p>
        </w:tc>
      </w:tr>
      <w:tr w:rsidR="00000000">
        <w:tc>
          <w:tcPr>
            <w:tcW w:w="7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</w:pPr>
            <w:r>
              <w:t>Объем программы аспирантуры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0000" w:rsidRDefault="00FD7663">
            <w:pPr>
              <w:pStyle w:val="ConsPlusNormal"/>
              <w:jc w:val="center"/>
            </w:pPr>
            <w:r>
              <w:t>180</w:t>
            </w:r>
          </w:p>
        </w:tc>
      </w:tr>
    </w:tbl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 xml:space="preserve">6.3. Дисциплины (модули), относящиеся к базовой части Блока I "Дисциплины (модули)", в том числе направленные на подготовку к сдаче кандидатских экзаменов, являются обязательными для освоения обучающимся независимо от направленности программы аспирантуры, </w:t>
      </w:r>
      <w:r>
        <w:t>которую он осваивает.</w:t>
      </w:r>
    </w:p>
    <w:p w:rsidR="00000000" w:rsidRDefault="00FD7663">
      <w:pPr>
        <w:pStyle w:val="ConsPlusNormal"/>
        <w:ind w:firstLine="540"/>
        <w:jc w:val="both"/>
      </w:pPr>
      <w:r>
        <w:t>Набор дисциплин (модулей) вариативной части Блока 1 "Дисциплины (модули)" организация определяет самостоятельно в соответствии с направленностью программы аспирантуры в объеме, установленном настоящим ФГОС ВО.</w:t>
      </w:r>
    </w:p>
    <w:p w:rsidR="00000000" w:rsidRDefault="00FD7663">
      <w:pPr>
        <w:pStyle w:val="ConsPlusNormal"/>
        <w:ind w:firstLine="540"/>
        <w:jc w:val="both"/>
      </w:pPr>
      <w:r>
        <w:t>Программа аспирантуры ра</w:t>
      </w:r>
      <w:r>
        <w:t>зрабатывается в части дисциплин (модулей), направленных на подготовку к сдаче кандидатских экзаменов в соответствии с примерными программами, утверждаемыми Министерством образования и науки Российской Федерации &lt;1&gt;.</w:t>
      </w:r>
    </w:p>
    <w:p w:rsidR="00000000" w:rsidRDefault="00FD7663">
      <w:pPr>
        <w:pStyle w:val="ConsPlusNormal"/>
        <w:ind w:firstLine="540"/>
        <w:jc w:val="both"/>
      </w:pPr>
      <w:r>
        <w:t>--------------------------------</w:t>
      </w:r>
    </w:p>
    <w:p w:rsidR="00000000" w:rsidRDefault="00FD7663">
      <w:pPr>
        <w:pStyle w:val="ConsPlusNormal"/>
        <w:ind w:firstLine="540"/>
        <w:jc w:val="both"/>
      </w:pPr>
      <w:r>
        <w:t>&lt;1&gt; Пун</w:t>
      </w:r>
      <w:r>
        <w:t xml:space="preserve">кт 3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5074; 2014, </w:t>
      </w:r>
      <w:r>
        <w:t>N 32, ст. 4496).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>6.4. В Блок 2 "Практики" входят практики по получению профессиональных умений и опыта профессиональной деятельности (в том числе педагогическая практика).</w:t>
      </w:r>
    </w:p>
    <w:p w:rsidR="00000000" w:rsidRDefault="00FD7663">
      <w:pPr>
        <w:pStyle w:val="ConsPlusNormal"/>
        <w:ind w:firstLine="540"/>
        <w:jc w:val="both"/>
      </w:pPr>
      <w:r>
        <w:t>Педагогическая практика является обязательной.</w:t>
      </w:r>
    </w:p>
    <w:p w:rsidR="00000000" w:rsidRDefault="00FD7663">
      <w:pPr>
        <w:pStyle w:val="ConsPlusNormal"/>
        <w:ind w:firstLine="540"/>
        <w:jc w:val="both"/>
      </w:pPr>
      <w:r>
        <w:t>Способы проведения практики:</w:t>
      </w:r>
    </w:p>
    <w:p w:rsidR="00000000" w:rsidRDefault="00FD7663">
      <w:pPr>
        <w:pStyle w:val="ConsPlusNormal"/>
        <w:ind w:firstLine="540"/>
        <w:jc w:val="both"/>
      </w:pPr>
      <w:r>
        <w:t>стацион</w:t>
      </w:r>
      <w:r>
        <w:t>арная;</w:t>
      </w:r>
    </w:p>
    <w:p w:rsidR="00000000" w:rsidRDefault="00FD7663">
      <w:pPr>
        <w:pStyle w:val="ConsPlusNormal"/>
        <w:ind w:firstLine="540"/>
        <w:jc w:val="both"/>
      </w:pPr>
      <w:r>
        <w:t>выездная.</w:t>
      </w:r>
    </w:p>
    <w:p w:rsidR="00000000" w:rsidRDefault="00FD7663">
      <w:pPr>
        <w:pStyle w:val="ConsPlusNormal"/>
        <w:ind w:firstLine="540"/>
        <w:jc w:val="both"/>
      </w:pPr>
      <w:r>
        <w:t>Практика может проводиться в структурных подразделениях организации.</w:t>
      </w:r>
    </w:p>
    <w:p w:rsidR="00000000" w:rsidRDefault="00FD7663">
      <w:pPr>
        <w:pStyle w:val="ConsPlusNormal"/>
        <w:ind w:firstLine="540"/>
        <w:jc w:val="both"/>
      </w:pPr>
      <w: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000000" w:rsidRDefault="00FD7663">
      <w:pPr>
        <w:pStyle w:val="ConsPlusNormal"/>
        <w:ind w:firstLine="540"/>
        <w:jc w:val="both"/>
      </w:pPr>
      <w:r>
        <w:t>6.5. В Блок 3 "Научно-иссле</w:t>
      </w:r>
      <w:r>
        <w:t>довательская работа" входит выполнение научно-исследовательской работы. 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000000" w:rsidRDefault="00FD7663">
      <w:pPr>
        <w:pStyle w:val="ConsPlusNormal"/>
        <w:ind w:firstLine="540"/>
        <w:jc w:val="both"/>
      </w:pPr>
      <w:r>
        <w:t>После выбора обучающимся направленности программы и темы научно-исследовательской работы набор соответствующих дисциплин (модулей) и практик становится обязательным для освоения обучающимся.</w:t>
      </w:r>
    </w:p>
    <w:p w:rsidR="00000000" w:rsidRDefault="00FD7663">
      <w:pPr>
        <w:pStyle w:val="ConsPlusNormal"/>
        <w:ind w:firstLine="540"/>
        <w:jc w:val="both"/>
      </w:pPr>
      <w:r>
        <w:t>6.6. В Блок 4 "Государственная итоговая аттестация" входит подго</w:t>
      </w:r>
      <w:r>
        <w:t>товка и сдача государственного экзамена и защита выпускной квалификационной работы, выполненной на основе результатов научно-исследовательской работы.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center"/>
        <w:outlineLvl w:val="1"/>
      </w:pPr>
      <w:bookmarkStart w:id="10" w:name="Par159"/>
      <w:bookmarkEnd w:id="10"/>
      <w:r>
        <w:t>VII. ТРЕБОВАНИЯ К УСЛОВИЯМ РЕАЛИЗАЦИИ ПРОГРАММЫ АСПИРАНТУРЫ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  <w:outlineLvl w:val="2"/>
      </w:pPr>
      <w:bookmarkStart w:id="11" w:name="Par161"/>
      <w:bookmarkEnd w:id="11"/>
      <w:r>
        <w:t>7.1. Общесистемные требования к реализации программы аспирантуры.</w:t>
      </w:r>
    </w:p>
    <w:p w:rsidR="00000000" w:rsidRDefault="00FD7663">
      <w:pPr>
        <w:pStyle w:val="ConsPlusNormal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</w:t>
      </w:r>
      <w:r>
        <w:t>дисциплинарной подготовки, практической и научно-исследовательской работы обучающихся, предусмотренных учебным планом.</w:t>
      </w:r>
    </w:p>
    <w:p w:rsidR="00000000" w:rsidRDefault="00FD7663">
      <w:pPr>
        <w:pStyle w:val="ConsPlusNormal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</w:t>
      </w:r>
      <w:r>
        <w:t>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</w:t>
      </w:r>
      <w:r>
        <w:t xml:space="preserve">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отвечающая техническим требованиям организации, как на территории организации, так и вне ее.</w:t>
      </w:r>
    </w:p>
    <w:p w:rsidR="00000000" w:rsidRDefault="00FD7663">
      <w:pPr>
        <w:pStyle w:val="ConsPlusNormal"/>
        <w:ind w:firstLine="540"/>
        <w:jc w:val="both"/>
      </w:pPr>
      <w:r>
        <w:t>Электр</w:t>
      </w:r>
      <w:r>
        <w:t>онная информационно-образовательная среда организации должна обеспечивать:</w:t>
      </w:r>
    </w:p>
    <w:p w:rsidR="00000000" w:rsidRDefault="00FD7663">
      <w:pPr>
        <w:pStyle w:val="ConsPlusNormal"/>
        <w:ind w:firstLine="540"/>
        <w:jc w:val="both"/>
      </w:pPr>
      <w:r>
        <w:t>доступ к учебным планам, рабочим программам дисциплин (модулей), практик и к изданиям электронных библиотечных систем и электронным образовательным ресурсам, указанным в рабочих про</w:t>
      </w:r>
      <w:r>
        <w:t>граммах;</w:t>
      </w:r>
    </w:p>
    <w:p w:rsidR="00000000" w:rsidRDefault="00FD7663">
      <w:pPr>
        <w:pStyle w:val="ConsPlusNormal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000000" w:rsidRDefault="00FD7663">
      <w:pPr>
        <w:pStyle w:val="ConsPlusNormal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</w:t>
      </w:r>
      <w:r>
        <w:t>ением электронного обучения, дистанционных образовательных технологий;</w:t>
      </w:r>
    </w:p>
    <w:p w:rsidR="00000000" w:rsidRDefault="00FD7663">
      <w:pPr>
        <w:pStyle w:val="ConsPlusNormal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00000" w:rsidRDefault="00FD7663">
      <w:pPr>
        <w:pStyle w:val="ConsPlusNormal"/>
        <w:ind w:firstLine="540"/>
        <w:jc w:val="both"/>
      </w:pPr>
      <w:r>
        <w:t>взаим</w:t>
      </w:r>
      <w:r>
        <w:t>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000000" w:rsidRDefault="00FD7663">
      <w:pPr>
        <w:pStyle w:val="ConsPlusNormal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</w:t>
      </w:r>
      <w:r>
        <w:t>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000000" w:rsidRDefault="00FD7663">
      <w:pPr>
        <w:pStyle w:val="ConsPlusNormal"/>
        <w:ind w:firstLine="540"/>
        <w:jc w:val="both"/>
      </w:pPr>
      <w:r>
        <w:t>---------------------------</w:t>
      </w:r>
      <w:r>
        <w:t>-----</w:t>
      </w:r>
    </w:p>
    <w:p w:rsidR="00000000" w:rsidRDefault="00FD7663">
      <w:pPr>
        <w:pStyle w:val="ConsPlusNormal"/>
        <w:ind w:firstLine="540"/>
        <w:jc w:val="both"/>
      </w:pPr>
      <w:r>
        <w:t>&lt;1&gt; Федеральный закон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</w:t>
      </w:r>
      <w:r>
        <w:t>2, N 31, ст. 4328; 2013, N 14, ст. 1658; N 23, ст. 2870; N 27, ст. 3479; N 52, ст. 6961; N 52, ст. 6963; 2014, N 19, ст. 2302; N 30, ст. 4223, ст. 4243), Федеральный закон от 27 июля 2006 г. N 152-ФЗ "О персональных данных" (Собрание законодательства Росси</w:t>
      </w:r>
      <w:r>
        <w:t>йской Федерации, 2006, N 31, ст. 3451; 2009, N 48, ст. 5716; N 52, ст. 6439; 2010, N 27, ст. 3407; N 31, ст. 4173; N 31, ст. 4196; N 49, ст. 6409; 2011, N 23, ст. 3263; N 31, ст. 4701; 2013, N 14, ст. 1651; N 30, ст. 4038; N 51, ст. 6683; 2014, N 23, ст. 2</w:t>
      </w:r>
      <w:r>
        <w:t>927).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</w:pPr>
      <w:r>
        <w:t xml:space="preserve">7.1.3. В случае реализации программы аспирантуры в сетевой форме требования к реализации программы аспирантуры должны обеспечиваться совокупностью ресурсов материально-технического и учебно-методического обеспечения, предоставляемого организациями, </w:t>
      </w:r>
      <w:r>
        <w:t>участвующими в реализации программы аспирантуры в сетевой форме.</w:t>
      </w:r>
    </w:p>
    <w:p w:rsidR="00000000" w:rsidRDefault="00FD7663">
      <w:pPr>
        <w:pStyle w:val="ConsPlusNormal"/>
        <w:ind w:firstLine="540"/>
        <w:jc w:val="both"/>
      </w:pPr>
      <w:r>
        <w:t>7.1.4. В случае реализации программы аспирантуры на кафедрах, созданных в установленном порядке в иных организациях или в иных структурных подразделениях организации, требования к условиям ре</w:t>
      </w:r>
      <w:r>
        <w:t>ализации программы аспирантуры должны обеспечиваться совокупностью ресурсов организаций.</w:t>
      </w:r>
    </w:p>
    <w:p w:rsidR="00000000" w:rsidRDefault="00FD7663">
      <w:pPr>
        <w:pStyle w:val="ConsPlusNormal"/>
        <w:ind w:firstLine="540"/>
        <w:jc w:val="both"/>
      </w:pPr>
      <w:r>
        <w:t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</w:t>
      </w:r>
      <w:r>
        <w:t>ационном справочнике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</w:t>
      </w:r>
      <w:r>
        <w:t>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000000" w:rsidRDefault="00FD7663">
      <w:pPr>
        <w:pStyle w:val="ConsPlusNormal"/>
        <w:ind w:firstLine="540"/>
        <w:jc w:val="both"/>
      </w:pPr>
      <w:r>
        <w:t>7.1.6. Доля шт</w:t>
      </w:r>
      <w:r>
        <w:t>атных научно-педагогических работников (в приведенных к целочисленным значениям ставок) должна составлять не менее 60 процентов от общего количества научно-педагогических работников организации.</w:t>
      </w:r>
    </w:p>
    <w:p w:rsidR="00000000" w:rsidRDefault="00FD7663">
      <w:pPr>
        <w:pStyle w:val="ConsPlusNormal"/>
        <w:ind w:firstLine="540"/>
        <w:jc w:val="both"/>
      </w:pPr>
      <w:r>
        <w:t>7.1.7. Среднегодовое число публикаций научно-педагогических р</w:t>
      </w:r>
      <w:r>
        <w:t>аботников организации в расчете на 100 научно-педагогических работников (в приведенных к целочисленным значениям ставок) должно составлять не менее 2 в журналах, индексируемых в базах данных Web of Science или Scopus, или не менее 20 в журналах, индексируе</w:t>
      </w:r>
      <w:r>
        <w:t>мых в Российском индексе научного цитирования, или в научных рецензируемых изданиях, определенных в Перечне рецензируемых изданий согласно пункту 12 Положения о присуждении ученых степеней, утвержденного постановлением Правительства Российской Федерации от</w:t>
      </w:r>
      <w:r>
        <w:t xml:space="preserve"> 24 сентября 2013 г. N 842 "О порядке присуждения ученых степеней" (Собрание законодательства Российской Федерации, 2013, N 40, ст. 5074; 2014, N 32, ст. 4496).</w:t>
      </w:r>
    </w:p>
    <w:p w:rsidR="00000000" w:rsidRDefault="00FD7663">
      <w:pPr>
        <w:pStyle w:val="ConsPlusNormal"/>
        <w:ind w:firstLine="540"/>
        <w:jc w:val="both"/>
      </w:pPr>
      <w:r>
        <w:t>7.1.8. В организации, реализующей программы аспирантуры, среднегодовой объем финансирования нау</w:t>
      </w:r>
      <w:r>
        <w:t>чных исследований на одного научно-педагогического работника (в приведенных к целочисленным значениям ставок) должен составлять величину не менее, чем величина аналогичного показателя мониторинга системы образования, утверждаемого Министерством образования</w:t>
      </w:r>
      <w:r>
        <w:t xml:space="preserve"> и науки Российской Федерации &lt;1&gt;.</w:t>
      </w:r>
    </w:p>
    <w:p w:rsidR="00000000" w:rsidRDefault="00FD7663">
      <w:pPr>
        <w:pStyle w:val="ConsPlusNormal"/>
        <w:ind w:firstLine="540"/>
        <w:jc w:val="both"/>
      </w:pPr>
      <w:r>
        <w:t>--------------------------------</w:t>
      </w:r>
    </w:p>
    <w:p w:rsidR="00000000" w:rsidRDefault="00FD7663">
      <w:pPr>
        <w:pStyle w:val="ConsPlusNormal"/>
        <w:ind w:firstLine="540"/>
        <w:jc w:val="both"/>
      </w:pPr>
      <w:r>
        <w:t>&lt;1&gt; Пункт 4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</w:t>
      </w:r>
      <w:r>
        <w:t>йской Федерации, 2013, N 33, ст. 4378).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  <w:outlineLvl w:val="2"/>
      </w:pPr>
      <w:bookmarkStart w:id="12" w:name="Par183"/>
      <w:bookmarkEnd w:id="12"/>
      <w:r>
        <w:t>7.2. Требования к кадровым условиям реализации программы аспирантуры.</w:t>
      </w:r>
    </w:p>
    <w:p w:rsidR="00000000" w:rsidRDefault="00FD7663">
      <w:pPr>
        <w:pStyle w:val="ConsPlusNormal"/>
        <w:ind w:firstLine="540"/>
        <w:jc w:val="both"/>
      </w:pPr>
      <w:r>
        <w:t>7.2.1. Реализация программы аспирантуры обеспечивается руководящими и научно-педагогическими работниками организации, а также лицами,</w:t>
      </w:r>
      <w:r>
        <w:t xml:space="preserve"> привлекаемыми к реализации программы аспирантуры на условиях гражданско-правового договора.</w:t>
      </w:r>
    </w:p>
    <w:p w:rsidR="00000000" w:rsidRDefault="00FD7663">
      <w:pPr>
        <w:pStyle w:val="ConsPlusNormal"/>
        <w:ind w:firstLine="540"/>
        <w:jc w:val="both"/>
      </w:pPr>
      <w:r>
        <w:t>7.2.2.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</w:t>
      </w:r>
      <w:r>
        <w:t>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аспирантуры, должна составля</w:t>
      </w:r>
      <w:r>
        <w:t>ть не менее 60 процентов.</w:t>
      </w:r>
    </w:p>
    <w:p w:rsidR="00000000" w:rsidRDefault="00FD7663">
      <w:pPr>
        <w:pStyle w:val="ConsPlusNormal"/>
        <w:ind w:firstLine="540"/>
        <w:jc w:val="both"/>
      </w:pPr>
      <w:r>
        <w:t>7.2.3. Научный руководитель, назначенный обучающемуся, должен иметь ученую степень (в том числе ученую степень, присвоенную за рубежом и признаваемую в Российской Федерации), осуществлять самостоятельную научно-исследовательскую (</w:t>
      </w:r>
      <w:r>
        <w:t>творческую) деятельность (участвовать в осуществлении такой деятельности) по направленности (профилю) подготовки, иметь публикации по результатам указанной научно-исследовательской (творческой) деятельности в ведущих отечественных и (или) зарубежных реценз</w:t>
      </w:r>
      <w:r>
        <w:t>ируемых научных журналах и изданиях, а также осуществлять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  <w:outlineLvl w:val="2"/>
      </w:pPr>
      <w:bookmarkStart w:id="13" w:name="Par188"/>
      <w:bookmarkEnd w:id="13"/>
      <w:r>
        <w:t>7.3. Требования к материально-техническому и учебно-методическому обеспечению программы аспирантуры.</w:t>
      </w:r>
    </w:p>
    <w:p w:rsidR="00000000" w:rsidRDefault="00FD7663">
      <w:pPr>
        <w:pStyle w:val="ConsPlusNormal"/>
        <w:ind w:firstLine="540"/>
        <w:jc w:val="both"/>
      </w:pPr>
      <w:r>
        <w:t>7.3.1. Организация должна иметь специальные помещения для проведения занятий лекционного типа, занятий семинарского типа, групповых и индивидуальных консул</w:t>
      </w:r>
      <w:r>
        <w:t>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оборудования. Специальные помещения должны быть укомплектованы специализированной мебелью и техниче</w:t>
      </w:r>
      <w:r>
        <w:t>скими средствами обучения, служащими для представления информации большой аудитории.</w:t>
      </w:r>
    </w:p>
    <w:p w:rsidR="00000000" w:rsidRDefault="00FD7663">
      <w:pPr>
        <w:pStyle w:val="ConsPlusNormal"/>
        <w:ind w:firstLine="540"/>
        <w:jc w:val="both"/>
      </w:pPr>
      <w:r>
        <w:t>Перечень материально-технического обеспечения, необходимого для реализации программы аспирантуры, включает в себя лабораторное оборудование в зависимости от степени сложно</w:t>
      </w:r>
      <w:r>
        <w:t>сти, для обеспечения дисциплин (модулей), научно-исследовательской работы и практик. Конкретные требования к материально-техническому и учебно-методическому обеспечению зависят от направленности программы и определяются в примерных основных образовательных</w:t>
      </w:r>
      <w:r>
        <w:t xml:space="preserve"> программах.</w:t>
      </w:r>
    </w:p>
    <w:p w:rsidR="00000000" w:rsidRDefault="00FD7663">
      <w:pPr>
        <w:pStyle w:val="ConsPlusNormal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000000" w:rsidRDefault="00FD7663">
      <w:pPr>
        <w:pStyle w:val="ConsPlusNormal"/>
        <w:ind w:firstLine="540"/>
        <w:jc w:val="both"/>
      </w:pPr>
      <w:r>
        <w:t xml:space="preserve">В случае применения </w:t>
      </w:r>
      <w:r>
        <w:t>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000000" w:rsidRDefault="00FD7663">
      <w:pPr>
        <w:pStyle w:val="ConsPlusNormal"/>
        <w:ind w:firstLine="540"/>
        <w:jc w:val="both"/>
      </w:pPr>
      <w:r>
        <w:t>В случае не</w:t>
      </w:r>
      <w:r>
        <w:t>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обязательной литературы, перечисленной в рабочих прог</w:t>
      </w:r>
      <w:r>
        <w:t>раммах дисциплин (модулей), практик, и не менее 25 экземпляров дополнительной литературы на 100 обучающихся.</w:t>
      </w:r>
    </w:p>
    <w:p w:rsidR="00000000" w:rsidRDefault="00FD7663">
      <w:pPr>
        <w:pStyle w:val="ConsPlusNormal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</w:t>
      </w:r>
      <w:r>
        <w:t>исциплин (модулей) и подлежит ежегодному обновлению).</w:t>
      </w:r>
    </w:p>
    <w:p w:rsidR="00000000" w:rsidRDefault="00FD7663">
      <w:pPr>
        <w:pStyle w:val="ConsPlusNormal"/>
        <w:ind w:firstLine="540"/>
        <w:jc w:val="both"/>
      </w:pPr>
      <w:r>
        <w:t xml:space="preserve">7.3.3. Электронно-библиотечная система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</w:t>
      </w:r>
      <w:r>
        <w:t>аспирантуры.</w:t>
      </w:r>
    </w:p>
    <w:p w:rsidR="00000000" w:rsidRDefault="00FD7663">
      <w:pPr>
        <w:pStyle w:val="ConsPlusNormal"/>
        <w:ind w:firstLine="540"/>
        <w:jc w:val="both"/>
      </w:pPr>
      <w:r>
        <w:t>7.3.4. Обучающимся и научно-педагогическим работникам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</w:t>
      </w:r>
      <w:r>
        <w:t xml:space="preserve"> (в том числе международным реферативным базам данных научных изданий)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000000" w:rsidRDefault="00FD7663">
      <w:pPr>
        <w:pStyle w:val="ConsPlusNormal"/>
        <w:ind w:firstLine="540"/>
        <w:jc w:val="both"/>
      </w:pPr>
      <w:r>
        <w:t>7.3.5. Обучающиеся из числа лиц с ограниченн</w:t>
      </w:r>
      <w:r>
        <w:t>ыми возможностями здоровья должны быть обеспечены электронными и (или) печатными образовательными ресурсами в формах, адаптированных к ограничениям их здоровья.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ind w:firstLine="540"/>
        <w:jc w:val="both"/>
        <w:outlineLvl w:val="2"/>
      </w:pPr>
      <w:bookmarkStart w:id="14" w:name="Par199"/>
      <w:bookmarkEnd w:id="14"/>
      <w:r>
        <w:t>7.4. Требования к финансовому обеспечению программы аспирантуры.</w:t>
      </w:r>
    </w:p>
    <w:p w:rsidR="00000000" w:rsidRDefault="00FD7663">
      <w:pPr>
        <w:pStyle w:val="ConsPlusNormal"/>
        <w:ind w:firstLine="540"/>
        <w:jc w:val="both"/>
      </w:pPr>
      <w:r>
        <w:t>7.4.1. Финансовое</w:t>
      </w:r>
      <w:r>
        <w:t xml:space="preserve"> обеспечение реализации программы аспирантуры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</w:t>
      </w:r>
      <w:r>
        <w:t>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 аккр</w:t>
      </w:r>
      <w:r>
        <w:t>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</w:t>
      </w:r>
      <w:r>
        <w:t>рации 16 сентября 2013 г., регистрационный N 29967).</w:t>
      </w: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jc w:val="both"/>
      </w:pPr>
    </w:p>
    <w:p w:rsidR="00000000" w:rsidRDefault="00FD76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7663">
      <w:pPr>
        <w:spacing w:after="0" w:line="240" w:lineRule="auto"/>
      </w:pPr>
      <w:r>
        <w:separator/>
      </w:r>
    </w:p>
  </w:endnote>
  <w:endnote w:type="continuationSeparator" w:id="0">
    <w:p w:rsidR="00000000" w:rsidRDefault="00FD7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6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FD766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7663">
      <w:pPr>
        <w:spacing w:after="0" w:line="240" w:lineRule="auto"/>
      </w:pPr>
      <w:r>
        <w:separator/>
      </w:r>
    </w:p>
  </w:footnote>
  <w:footnote w:type="continuationSeparator" w:id="0">
    <w:p w:rsidR="00000000" w:rsidRDefault="00FD7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03.09.2014 N 1201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</w:t>
          </w:r>
          <w:r>
            <w:rPr>
              <w:rFonts w:ascii="Tahoma" w:hAnsi="Tahoma" w:cs="Tahoma"/>
              <w:sz w:val="16"/>
              <w:szCs w:val="16"/>
            </w:rPr>
            <w:t>ударственного образовательного стандарта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D7663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15.12.2014</w:t>
          </w:r>
        </w:p>
      </w:tc>
    </w:tr>
  </w:tbl>
  <w:p w:rsidR="00000000" w:rsidRDefault="00FD766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FD7663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26EE"/>
    <w:rsid w:val="00B026EE"/>
    <w:rsid w:val="00FD7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2810</Words>
  <Characters>21994</Characters>
  <Application>Microsoft Office Word</Application>
  <DocSecurity>2</DocSecurity>
  <Lines>183</Lines>
  <Paragraphs>49</Paragraphs>
  <ScaleCrop>false</ScaleCrop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03.09.2014 N 1201"Об утверждении федерального государственного образовательного стандарта высшего образования по направлению подготовки 33.06.01 Фармация (уровень подготовки кадров высшей квалификации)"(Зарегистрировано в Миню</dc:title>
  <dc:subject/>
  <dc:creator>ConsultantPlus</dc:creator>
  <cp:keywords/>
  <dc:description/>
  <cp:lastModifiedBy>Savilov_ED</cp:lastModifiedBy>
  <cp:revision>2</cp:revision>
  <dcterms:created xsi:type="dcterms:W3CDTF">2014-12-16T05:36:00Z</dcterms:created>
  <dcterms:modified xsi:type="dcterms:W3CDTF">2014-12-16T05:36:00Z</dcterms:modified>
</cp:coreProperties>
</file>